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309F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ascii="黑体" w:hAnsi="等线" w:eastAsia="黑体" w:cs="Times New Roman"/>
          <w:b/>
          <w:color w:val="000000"/>
          <w:spacing w:val="0"/>
          <w:sz w:val="30"/>
          <w:szCs w:val="30"/>
          <w:highlight w:val="none"/>
        </w:rPr>
      </w:pPr>
      <w:bookmarkStart w:id="0" w:name="_GoBack"/>
      <w:bookmarkEnd w:id="0"/>
      <w:r>
        <w:rPr>
          <w:rFonts w:hint="eastAsia" w:ascii="黑体" w:hAnsi="等线" w:eastAsia="黑体" w:cs="Times New Roman"/>
          <w:color w:val="000000"/>
          <w:spacing w:val="0"/>
          <w:sz w:val="32"/>
          <w:szCs w:val="32"/>
          <w:highlight w:val="none"/>
        </w:rPr>
        <w:t>附件</w:t>
      </w:r>
    </w:p>
    <w:p w14:paraId="5A5C14AA">
      <w:pPr>
        <w:overflowPunct/>
        <w:topLinePunct w:val="0"/>
        <w:spacing w:after="146" w:afterLines="50" w:line="360" w:lineRule="auto"/>
        <w:jc w:val="center"/>
        <w:rPr>
          <w:rFonts w:ascii="黑体" w:hAnsi="等线" w:eastAsia="黑体" w:cs="Times New Roman"/>
          <w:b/>
          <w:color w:val="000000"/>
          <w:spacing w:val="0"/>
          <w:sz w:val="30"/>
          <w:szCs w:val="30"/>
          <w:highlight w:val="none"/>
        </w:rPr>
      </w:pPr>
    </w:p>
    <w:p w14:paraId="6A2BBC65">
      <w:pPr>
        <w:overflowPunct/>
        <w:topLinePunct w:val="0"/>
        <w:spacing w:after="146" w:afterLines="50" w:line="360" w:lineRule="auto"/>
        <w:jc w:val="center"/>
        <w:rPr>
          <w:rFonts w:ascii="黑体" w:hAnsi="等线" w:eastAsia="黑体" w:cs="Times New Roman"/>
          <w:b/>
          <w:color w:val="000000"/>
          <w:spacing w:val="0"/>
          <w:sz w:val="30"/>
          <w:szCs w:val="30"/>
          <w:highlight w:val="none"/>
        </w:rPr>
      </w:pPr>
    </w:p>
    <w:p w14:paraId="0DC188F8">
      <w:pPr>
        <w:overflowPunct/>
        <w:topLinePunct w:val="0"/>
        <w:spacing w:after="146" w:afterLines="50" w:line="360" w:lineRule="auto"/>
        <w:jc w:val="center"/>
        <w:rPr>
          <w:rFonts w:ascii="方正小标宋简体" w:hAnsi="等线" w:eastAsia="方正小标宋简体" w:cs="Times New Roman"/>
          <w:color w:val="000000"/>
          <w:spacing w:val="0"/>
          <w:sz w:val="48"/>
          <w:szCs w:val="48"/>
          <w:highlight w:val="none"/>
        </w:rPr>
      </w:pPr>
      <w:r>
        <w:rPr>
          <w:rFonts w:hint="eastAsia" w:ascii="方正小标宋简体" w:hAnsi="等线" w:eastAsia="方正小标宋简体" w:cs="Times New Roman"/>
          <w:color w:val="000000"/>
          <w:spacing w:val="0"/>
          <w:sz w:val="48"/>
          <w:szCs w:val="48"/>
          <w:highlight w:val="none"/>
        </w:rPr>
        <w:t>全国专业标准化技术委员会年报</w:t>
      </w:r>
    </w:p>
    <w:p w14:paraId="52FC7266">
      <w:pPr>
        <w:overflowPunct/>
        <w:topLinePunct w:val="0"/>
        <w:spacing w:after="146" w:afterLines="50" w:line="360" w:lineRule="auto"/>
        <w:jc w:val="center"/>
        <w:rPr>
          <w:rFonts w:ascii="黑体" w:hAnsi="等线" w:eastAsia="黑体" w:cs="Times New Roman"/>
          <w:b/>
          <w:color w:val="000000"/>
          <w:spacing w:val="0"/>
          <w:sz w:val="30"/>
          <w:szCs w:val="30"/>
          <w:highlight w:val="none"/>
        </w:rPr>
      </w:pPr>
      <w:r>
        <w:rPr>
          <w:rFonts w:hint="eastAsia" w:ascii="方正小标宋简体" w:hAnsi="等线" w:eastAsia="方正小标宋简体" w:cs="Times New Roman"/>
          <w:color w:val="000000"/>
          <w:spacing w:val="0"/>
          <w:sz w:val="36"/>
          <w:szCs w:val="36"/>
          <w:highlight w:val="none"/>
        </w:rPr>
        <w:t>（20</w:t>
      </w:r>
      <w:r>
        <w:rPr>
          <w:rFonts w:ascii="方正小标宋简体" w:hAnsi="等线" w:eastAsia="方正小标宋简体" w:cs="Times New Roman"/>
          <w:color w:val="000000"/>
          <w:spacing w:val="0"/>
          <w:sz w:val="36"/>
          <w:szCs w:val="36"/>
          <w:highlight w:val="none"/>
        </w:rPr>
        <w:t>2</w:t>
      </w:r>
      <w:r>
        <w:rPr>
          <w:rFonts w:hint="eastAsia" w:ascii="方正小标宋简体" w:hAnsi="Calibri" w:eastAsia="方正小标宋简体" w:cs="Times New Roman"/>
          <w:color w:val="000000"/>
          <w:spacing w:val="0"/>
          <w:sz w:val="36"/>
          <w:szCs w:val="36"/>
          <w:highlight w:val="none"/>
          <w:lang w:val="en-US" w:eastAsia="zh-CN"/>
        </w:rPr>
        <w:t>5</w:t>
      </w:r>
      <w:r>
        <w:rPr>
          <w:rFonts w:hint="eastAsia" w:ascii="方正小标宋简体" w:hAnsi="等线" w:eastAsia="方正小标宋简体" w:cs="Times New Roman"/>
          <w:color w:val="000000"/>
          <w:spacing w:val="0"/>
          <w:sz w:val="36"/>
          <w:szCs w:val="36"/>
          <w:highlight w:val="none"/>
        </w:rPr>
        <w:t>年度</w:t>
      </w:r>
      <w:r>
        <w:rPr>
          <w:rFonts w:ascii="黑体" w:hAnsi="等线" w:eastAsia="黑体" w:cs="Times New Roman"/>
          <w:b/>
          <w:color w:val="000000"/>
          <w:spacing w:val="0"/>
          <w:sz w:val="30"/>
          <w:szCs w:val="30"/>
          <w:highlight w:val="none"/>
          <w:vertAlign w:val="superscript"/>
        </w:rPr>
        <w:footnoteReference w:id="0"/>
      </w:r>
      <w:r>
        <w:rPr>
          <w:rFonts w:hint="eastAsia" w:ascii="方正小标宋简体" w:hAnsi="等线" w:eastAsia="方正小标宋简体" w:cs="Times New Roman"/>
          <w:color w:val="000000"/>
          <w:spacing w:val="0"/>
          <w:sz w:val="36"/>
          <w:szCs w:val="36"/>
          <w:highlight w:val="none"/>
        </w:rPr>
        <w:t>）</w:t>
      </w:r>
    </w:p>
    <w:p w14:paraId="77A5F4C3">
      <w:pPr>
        <w:overflowPunct/>
        <w:topLinePunct w:val="0"/>
        <w:spacing w:after="146" w:afterLines="50" w:line="360" w:lineRule="auto"/>
        <w:jc w:val="center"/>
        <w:rPr>
          <w:rFonts w:ascii="黑体" w:hAnsi="等线" w:eastAsia="黑体" w:cs="Times New Roman"/>
          <w:b/>
          <w:color w:val="000000"/>
          <w:spacing w:val="0"/>
          <w:sz w:val="30"/>
          <w:szCs w:val="30"/>
          <w:highlight w:val="none"/>
        </w:rPr>
      </w:pPr>
    </w:p>
    <w:p w14:paraId="0FA6994C">
      <w:pPr>
        <w:overflowPunct/>
        <w:topLinePunct w:val="0"/>
        <w:spacing w:after="146" w:afterLines="50" w:line="360" w:lineRule="auto"/>
        <w:ind w:firstLine="1650" w:firstLineChars="550"/>
        <w:jc w:val="left"/>
        <w:rPr>
          <w:rFonts w:ascii="黑体" w:hAnsi="等线" w:eastAsia="黑体" w:cs="Times New Roman"/>
          <w:color w:val="000000"/>
          <w:spacing w:val="0"/>
          <w:sz w:val="30"/>
          <w:szCs w:val="30"/>
          <w:highlight w:val="none"/>
        </w:rPr>
      </w:pPr>
      <w:r>
        <w:rPr>
          <w:rFonts w:hint="eastAsia" w:ascii="黑体" w:hAnsi="等线" w:eastAsia="黑体" w:cs="Times New Roman"/>
          <w:color w:val="000000"/>
          <w:spacing w:val="0"/>
          <w:sz w:val="30"/>
          <w:szCs w:val="30"/>
          <w:highlight w:val="none"/>
        </w:rPr>
        <w:t>TC编号：</w:t>
      </w:r>
      <w:r>
        <w:rPr>
          <w:rFonts w:hint="eastAsia" w:ascii="黑体" w:hAnsi="等线" w:eastAsia="黑体" w:cs="Times New Roman"/>
          <w:color w:val="000000"/>
          <w:spacing w:val="0"/>
          <w:sz w:val="30"/>
          <w:szCs w:val="30"/>
          <w:highlight w:val="none"/>
          <w:u w:val="single"/>
        </w:rPr>
        <w:t xml:space="preserve">             </w:t>
      </w:r>
      <w:r>
        <w:rPr>
          <w:rFonts w:hint="eastAsia" w:ascii="黑体" w:hAnsi="等线" w:eastAsia="黑体" w:cs="Times New Roman"/>
          <w:color w:val="000000"/>
          <w:spacing w:val="0"/>
          <w:sz w:val="30"/>
          <w:szCs w:val="30"/>
          <w:highlight w:val="none"/>
          <w:u w:val="single"/>
          <w:lang w:val="en-US" w:eastAsia="zh-CN"/>
        </w:rPr>
        <w:t xml:space="preserve">  </w:t>
      </w:r>
      <w:r>
        <w:rPr>
          <w:rFonts w:hint="eastAsia" w:ascii="黑体" w:hAnsi="等线" w:eastAsia="黑体" w:cs="Times New Roman"/>
          <w:color w:val="000000"/>
          <w:spacing w:val="0"/>
          <w:sz w:val="30"/>
          <w:szCs w:val="30"/>
          <w:highlight w:val="none"/>
          <w:u w:val="single"/>
        </w:rPr>
        <w:t xml:space="preserve">             </w:t>
      </w:r>
      <w:r>
        <w:rPr>
          <w:rFonts w:hint="eastAsia" w:ascii="黑体" w:hAnsi="等线" w:eastAsia="黑体" w:cs="Times New Roman"/>
          <w:color w:val="000000"/>
          <w:spacing w:val="0"/>
          <w:sz w:val="30"/>
          <w:szCs w:val="30"/>
          <w:highlight w:val="none"/>
          <w:u w:val="single"/>
          <w:lang w:val="en-US" w:eastAsia="zh-CN"/>
        </w:rPr>
        <w:t xml:space="preserve"> </w:t>
      </w:r>
      <w:r>
        <w:rPr>
          <w:rFonts w:hint="eastAsia" w:ascii="黑体" w:hAnsi="等线" w:eastAsia="黑体" w:cs="Times New Roman"/>
          <w:color w:val="000000"/>
          <w:spacing w:val="0"/>
          <w:sz w:val="30"/>
          <w:szCs w:val="30"/>
          <w:highlight w:val="none"/>
          <w:u w:val="single"/>
        </w:rPr>
        <w:t xml:space="preserve">   </w:t>
      </w:r>
    </w:p>
    <w:p w14:paraId="1C774405">
      <w:pPr>
        <w:overflowPunct/>
        <w:topLinePunct w:val="0"/>
        <w:spacing w:after="146" w:afterLines="50" w:line="360" w:lineRule="auto"/>
        <w:ind w:firstLine="1650" w:firstLineChars="550"/>
        <w:jc w:val="left"/>
        <w:rPr>
          <w:rFonts w:ascii="黑体" w:hAnsi="等线" w:eastAsia="黑体" w:cs="Times New Roman"/>
          <w:color w:val="000000"/>
          <w:spacing w:val="0"/>
          <w:sz w:val="30"/>
          <w:szCs w:val="30"/>
          <w:highlight w:val="none"/>
        </w:rPr>
      </w:pPr>
      <w:r>
        <w:rPr>
          <w:rFonts w:hint="eastAsia" w:ascii="黑体" w:hAnsi="等线" w:eastAsia="黑体" w:cs="Times New Roman"/>
          <w:color w:val="000000"/>
          <w:spacing w:val="0"/>
          <w:sz w:val="30"/>
          <w:szCs w:val="30"/>
          <w:highlight w:val="none"/>
        </w:rPr>
        <w:t>TC名称：</w:t>
      </w:r>
      <w:r>
        <w:rPr>
          <w:rFonts w:hint="eastAsia" w:ascii="黑体" w:hAnsi="等线" w:eastAsia="黑体" w:cs="Times New Roman"/>
          <w:color w:val="000000"/>
          <w:spacing w:val="0"/>
          <w:sz w:val="30"/>
          <w:szCs w:val="30"/>
          <w:highlight w:val="none"/>
          <w:u w:val="single"/>
        </w:rPr>
        <w:t xml:space="preserve">      </w:t>
      </w:r>
      <w:r>
        <w:rPr>
          <w:rFonts w:hint="eastAsia" w:ascii="黑体" w:hAnsi="等线" w:eastAsia="黑体" w:cs="Times New Roman"/>
          <w:color w:val="000000"/>
          <w:spacing w:val="0"/>
          <w:sz w:val="30"/>
          <w:szCs w:val="30"/>
          <w:highlight w:val="none"/>
          <w:u w:val="single"/>
          <w:lang w:val="en-US" w:eastAsia="zh-CN"/>
        </w:rPr>
        <w:t xml:space="preserve"> </w:t>
      </w:r>
      <w:r>
        <w:rPr>
          <w:rFonts w:hint="eastAsia" w:ascii="黑体" w:hAnsi="等线" w:eastAsia="黑体" w:cs="Times New Roman"/>
          <w:color w:val="000000"/>
          <w:spacing w:val="0"/>
          <w:sz w:val="30"/>
          <w:szCs w:val="30"/>
          <w:highlight w:val="none"/>
          <w:u w:val="single"/>
        </w:rPr>
        <w:t xml:space="preserve">     （盖章）      </w:t>
      </w:r>
      <w:r>
        <w:rPr>
          <w:rFonts w:hint="eastAsia" w:ascii="黑体" w:hAnsi="等线" w:eastAsia="黑体" w:cs="Times New Roman"/>
          <w:color w:val="000000"/>
          <w:spacing w:val="0"/>
          <w:sz w:val="30"/>
          <w:szCs w:val="30"/>
          <w:highlight w:val="none"/>
          <w:u w:val="single"/>
          <w:lang w:val="en-US" w:eastAsia="zh-CN"/>
        </w:rPr>
        <w:t xml:space="preserve">  </w:t>
      </w:r>
      <w:r>
        <w:rPr>
          <w:rFonts w:hint="eastAsia" w:ascii="黑体" w:hAnsi="等线" w:eastAsia="黑体" w:cs="Times New Roman"/>
          <w:color w:val="000000"/>
          <w:spacing w:val="0"/>
          <w:sz w:val="30"/>
          <w:szCs w:val="30"/>
          <w:highlight w:val="none"/>
          <w:u w:val="single"/>
        </w:rPr>
        <w:t xml:space="preserve">    </w:t>
      </w:r>
    </w:p>
    <w:p w14:paraId="5117A269">
      <w:pPr>
        <w:overflowPunct/>
        <w:topLinePunct w:val="0"/>
        <w:spacing w:after="146" w:afterLines="50" w:line="360" w:lineRule="auto"/>
        <w:ind w:firstLine="1650" w:firstLineChars="550"/>
        <w:jc w:val="left"/>
        <w:rPr>
          <w:rFonts w:ascii="黑体" w:hAnsi="等线" w:eastAsia="黑体" w:cs="Times New Roman"/>
          <w:color w:val="000000"/>
          <w:spacing w:val="0"/>
          <w:sz w:val="30"/>
          <w:szCs w:val="30"/>
          <w:highlight w:val="none"/>
        </w:rPr>
      </w:pPr>
      <w:r>
        <w:rPr>
          <w:rFonts w:hint="eastAsia" w:ascii="黑体" w:hAnsi="等线" w:eastAsia="黑体" w:cs="Times New Roman"/>
          <w:color w:val="000000"/>
          <w:spacing w:val="0"/>
          <w:sz w:val="30"/>
          <w:szCs w:val="30"/>
          <w:highlight w:val="none"/>
        </w:rPr>
        <w:t>填报日期：</w:t>
      </w:r>
      <w:r>
        <w:rPr>
          <w:rFonts w:hint="eastAsia" w:ascii="黑体" w:hAnsi="等线" w:eastAsia="黑体" w:cs="Times New Roman"/>
          <w:color w:val="000000"/>
          <w:spacing w:val="0"/>
          <w:sz w:val="30"/>
          <w:szCs w:val="30"/>
          <w:highlight w:val="none"/>
          <w:u w:val="single"/>
        </w:rPr>
        <w:t xml:space="preserve">                    </w:t>
      </w:r>
      <w:r>
        <w:rPr>
          <w:rFonts w:hint="eastAsia" w:ascii="黑体" w:hAnsi="等线" w:eastAsia="黑体" w:cs="Times New Roman"/>
          <w:color w:val="000000"/>
          <w:spacing w:val="0"/>
          <w:sz w:val="30"/>
          <w:szCs w:val="30"/>
          <w:highlight w:val="none"/>
          <w:u w:val="single"/>
          <w:lang w:val="en-US" w:eastAsia="zh-CN"/>
        </w:rPr>
        <w:t xml:space="preserve">  </w:t>
      </w:r>
      <w:r>
        <w:rPr>
          <w:rFonts w:hint="eastAsia" w:ascii="黑体" w:hAnsi="等线" w:eastAsia="黑体" w:cs="Times New Roman"/>
          <w:color w:val="000000"/>
          <w:spacing w:val="0"/>
          <w:sz w:val="30"/>
          <w:szCs w:val="30"/>
          <w:highlight w:val="none"/>
          <w:u w:val="single"/>
        </w:rPr>
        <w:t xml:space="preserve">         </w:t>
      </w:r>
    </w:p>
    <w:p w14:paraId="425272D3">
      <w:pPr>
        <w:overflowPunct/>
        <w:topLinePunct w:val="0"/>
        <w:spacing w:after="146" w:afterLines="50" w:line="360" w:lineRule="auto"/>
        <w:jc w:val="center"/>
        <w:rPr>
          <w:rFonts w:ascii="黑体" w:hAnsi="等线" w:eastAsia="黑体" w:cs="Times New Roman"/>
          <w:b/>
          <w:color w:val="000000"/>
          <w:spacing w:val="0"/>
          <w:sz w:val="30"/>
          <w:szCs w:val="30"/>
          <w:highlight w:val="none"/>
        </w:rPr>
      </w:pPr>
    </w:p>
    <w:p w14:paraId="1ACC889E">
      <w:pPr>
        <w:overflowPunct/>
        <w:topLinePunct w:val="0"/>
        <w:spacing w:after="146" w:afterLines="50" w:line="360" w:lineRule="auto"/>
        <w:jc w:val="center"/>
        <w:rPr>
          <w:rFonts w:ascii="黑体" w:hAnsi="等线" w:eastAsia="黑体" w:cs="Times New Roman"/>
          <w:b/>
          <w:color w:val="000000"/>
          <w:spacing w:val="0"/>
          <w:sz w:val="30"/>
          <w:szCs w:val="30"/>
          <w:highlight w:val="none"/>
        </w:rPr>
      </w:pPr>
    </w:p>
    <w:p w14:paraId="1F7404CD">
      <w:pPr>
        <w:overflowPunct/>
        <w:topLinePunct w:val="0"/>
        <w:spacing w:after="146" w:afterLines="50" w:line="360" w:lineRule="auto"/>
        <w:jc w:val="center"/>
        <w:rPr>
          <w:rFonts w:ascii="黑体" w:hAnsi="等线" w:eastAsia="黑体" w:cs="Times New Roman"/>
          <w:b/>
          <w:color w:val="000000"/>
          <w:spacing w:val="0"/>
          <w:sz w:val="30"/>
          <w:szCs w:val="30"/>
          <w:highlight w:val="none"/>
        </w:rPr>
      </w:pPr>
    </w:p>
    <w:p w14:paraId="4A45744A">
      <w:pPr>
        <w:overflowPunct/>
        <w:topLinePunct w:val="0"/>
        <w:spacing w:after="146" w:afterLines="50" w:line="360" w:lineRule="auto"/>
        <w:jc w:val="center"/>
        <w:rPr>
          <w:rFonts w:ascii="黑体" w:hAnsi="等线" w:eastAsia="黑体" w:cs="Times New Roman"/>
          <w:b/>
          <w:color w:val="000000"/>
          <w:spacing w:val="0"/>
          <w:sz w:val="30"/>
          <w:szCs w:val="30"/>
          <w:highlight w:val="none"/>
        </w:rPr>
      </w:pPr>
    </w:p>
    <w:p w14:paraId="51FD541E">
      <w:pPr>
        <w:overflowPunct/>
        <w:topLinePunct w:val="0"/>
        <w:spacing w:after="146" w:afterLines="50" w:line="360" w:lineRule="auto"/>
        <w:jc w:val="center"/>
        <w:rPr>
          <w:rFonts w:ascii="黑体" w:hAnsi="等线" w:eastAsia="黑体" w:cs="Times New Roman"/>
          <w:b/>
          <w:color w:val="000000"/>
          <w:spacing w:val="0"/>
          <w:sz w:val="30"/>
          <w:szCs w:val="30"/>
          <w:highlight w:val="none"/>
        </w:rPr>
      </w:pPr>
    </w:p>
    <w:p w14:paraId="4180F266">
      <w:pPr>
        <w:overflowPunct/>
        <w:topLinePunct w:val="0"/>
        <w:spacing w:after="146" w:afterLines="50" w:line="360" w:lineRule="auto"/>
        <w:jc w:val="center"/>
        <w:rPr>
          <w:rFonts w:ascii="黑体" w:hAnsi="等线" w:eastAsia="黑体" w:cs="Times New Roman"/>
          <w:b/>
          <w:color w:val="000000"/>
          <w:spacing w:val="0"/>
          <w:sz w:val="30"/>
          <w:szCs w:val="30"/>
          <w:highlight w:val="none"/>
        </w:rPr>
      </w:pPr>
    </w:p>
    <w:p w14:paraId="6DE99E92">
      <w:pPr>
        <w:overflowPunct/>
        <w:topLinePunct w:val="0"/>
        <w:spacing w:after="146" w:afterLines="50" w:line="360" w:lineRule="auto"/>
        <w:jc w:val="center"/>
        <w:rPr>
          <w:rFonts w:ascii="黑体" w:hAnsi="等线" w:eastAsia="黑体" w:cs="Times New Roman"/>
          <w:b/>
          <w:color w:val="000000"/>
          <w:spacing w:val="0"/>
          <w:sz w:val="30"/>
          <w:szCs w:val="30"/>
          <w:highlight w:val="none"/>
        </w:rPr>
      </w:pPr>
    </w:p>
    <w:p w14:paraId="3596B313">
      <w:pPr>
        <w:overflowPunct/>
        <w:topLinePunct w:val="0"/>
        <w:spacing w:after="146" w:afterLines="50" w:line="360" w:lineRule="auto"/>
        <w:jc w:val="center"/>
        <w:rPr>
          <w:rFonts w:ascii="黑体" w:hAnsi="等线" w:eastAsia="黑体" w:cs="Times New Roman"/>
          <w:b/>
          <w:color w:val="000000"/>
          <w:spacing w:val="0"/>
          <w:sz w:val="30"/>
          <w:szCs w:val="30"/>
          <w:highlight w:val="none"/>
        </w:rPr>
      </w:pPr>
    </w:p>
    <w:p w14:paraId="0805AD36">
      <w:pPr>
        <w:overflowPunct/>
        <w:topLinePunct w:val="0"/>
        <w:spacing w:after="146" w:afterLines="50" w:line="360" w:lineRule="auto"/>
        <w:jc w:val="center"/>
        <w:rPr>
          <w:rFonts w:ascii="黑体" w:hAnsi="等线" w:eastAsia="黑体" w:cs="Times New Roman"/>
          <w:b/>
          <w:color w:val="000000"/>
          <w:spacing w:val="0"/>
          <w:sz w:val="30"/>
          <w:szCs w:val="30"/>
          <w:highlight w:val="none"/>
        </w:rPr>
      </w:pPr>
    </w:p>
    <w:p w14:paraId="5D66CE6D">
      <w:pPr>
        <w:keepNext w:val="0"/>
        <w:keepLines w:val="0"/>
        <w:pageBreakBefore w:val="0"/>
        <w:widowControl w:val="0"/>
        <w:kinsoku/>
        <w:wordWrap/>
        <w:overflowPunct w:val="0"/>
        <w:topLinePunct w:val="0"/>
        <w:autoSpaceDE/>
        <w:autoSpaceDN/>
        <w:bidi w:val="0"/>
        <w:adjustRightInd/>
        <w:snapToGrid/>
        <w:spacing w:line="594" w:lineRule="exact"/>
        <w:jc w:val="center"/>
        <w:textAlignment w:val="auto"/>
        <w:outlineLvl w:val="9"/>
        <w:rPr>
          <w:rFonts w:ascii="方正小标宋简体" w:hAnsi="等线" w:eastAsia="方正小标宋简体" w:cs="Times New Roman"/>
          <w:color w:val="000000"/>
          <w:spacing w:val="0"/>
          <w:sz w:val="44"/>
          <w:szCs w:val="36"/>
          <w:highlight w:val="none"/>
        </w:rPr>
      </w:pPr>
      <w:r>
        <w:rPr>
          <w:rFonts w:hint="eastAsia" w:ascii="方正小标宋简体" w:hAnsi="等线" w:eastAsia="方正小标宋简体" w:cs="Times New Roman"/>
          <w:color w:val="000000"/>
          <w:spacing w:val="0"/>
          <w:sz w:val="44"/>
          <w:szCs w:val="36"/>
          <w:highlight w:val="none"/>
        </w:rPr>
        <w:t>工作报告</w:t>
      </w:r>
    </w:p>
    <w:p w14:paraId="671CAE07">
      <w:pPr>
        <w:keepNext w:val="0"/>
        <w:keepLines w:val="0"/>
        <w:pageBreakBefore w:val="0"/>
        <w:widowControl w:val="0"/>
        <w:kinsoku/>
        <w:wordWrap/>
        <w:overflowPunct w:val="0"/>
        <w:topLinePunct w:val="0"/>
        <w:autoSpaceDE/>
        <w:autoSpaceDN/>
        <w:bidi w:val="0"/>
        <w:adjustRightInd/>
        <w:snapToGrid/>
        <w:spacing w:line="594" w:lineRule="exact"/>
        <w:jc w:val="center"/>
        <w:textAlignment w:val="auto"/>
        <w:outlineLvl w:val="9"/>
        <w:rPr>
          <w:rFonts w:hint="eastAsia" w:ascii="楷体_GB2312" w:hAnsi="楷体_GB2312" w:eastAsia="楷体_GB2312" w:cs="楷体_GB2312"/>
          <w:b w:val="0"/>
          <w:bCs/>
          <w:color w:val="000000"/>
          <w:spacing w:val="0"/>
          <w:sz w:val="32"/>
          <w:szCs w:val="32"/>
          <w:highlight w:val="none"/>
        </w:rPr>
      </w:pPr>
      <w:r>
        <w:rPr>
          <w:rFonts w:hint="eastAsia" w:ascii="楷体_GB2312" w:hAnsi="楷体_GB2312" w:eastAsia="楷体_GB2312" w:cs="楷体_GB2312"/>
          <w:b w:val="0"/>
          <w:bCs/>
          <w:color w:val="000000"/>
          <w:spacing w:val="0"/>
          <w:sz w:val="32"/>
          <w:szCs w:val="32"/>
          <w:highlight w:val="none"/>
        </w:rPr>
        <w:t>（参考格式）</w:t>
      </w:r>
    </w:p>
    <w:p w14:paraId="2E9597DB">
      <w:pPr>
        <w:keepNext w:val="0"/>
        <w:keepLines w:val="0"/>
        <w:pageBreakBefore w:val="0"/>
        <w:widowControl w:val="0"/>
        <w:kinsoku/>
        <w:wordWrap/>
        <w:overflowPunct w:val="0"/>
        <w:topLinePunct w:val="0"/>
        <w:autoSpaceDE/>
        <w:autoSpaceDN/>
        <w:bidi w:val="0"/>
        <w:adjustRightInd/>
        <w:snapToGrid/>
        <w:spacing w:line="594" w:lineRule="exact"/>
        <w:ind w:left="640"/>
        <w:textAlignment w:val="auto"/>
        <w:outlineLvl w:val="9"/>
        <w:rPr>
          <w:rFonts w:ascii="黑体" w:hAnsi="等线" w:eastAsia="黑体" w:cs="Times New Roman"/>
          <w:color w:val="000000"/>
          <w:spacing w:val="0"/>
          <w:sz w:val="32"/>
          <w:szCs w:val="32"/>
          <w:highlight w:val="none"/>
        </w:rPr>
      </w:pPr>
    </w:p>
    <w:p w14:paraId="42EE8F54">
      <w:pPr>
        <w:keepNext w:val="0"/>
        <w:keepLines w:val="0"/>
        <w:pageBreakBefore w:val="0"/>
        <w:widowControl w:val="0"/>
        <w:kinsoku/>
        <w:wordWrap/>
        <w:overflowPunct w:val="0"/>
        <w:topLinePunct w:val="0"/>
        <w:autoSpaceDE/>
        <w:autoSpaceDN/>
        <w:bidi w:val="0"/>
        <w:adjustRightInd/>
        <w:snapToGrid/>
        <w:spacing w:line="594" w:lineRule="exact"/>
        <w:ind w:left="640"/>
        <w:jc w:val="both"/>
        <w:textAlignment w:val="auto"/>
        <w:outlineLvl w:val="9"/>
        <w:rPr>
          <w:rFonts w:ascii="黑体" w:hAnsi="等线" w:eastAsia="黑体" w:cs="Times New Roman"/>
          <w:color w:val="000000"/>
          <w:spacing w:val="0"/>
          <w:sz w:val="32"/>
          <w:szCs w:val="32"/>
          <w:highlight w:val="none"/>
        </w:rPr>
      </w:pPr>
      <w:r>
        <w:rPr>
          <w:rFonts w:hint="eastAsia" w:ascii="黑体" w:hAnsi="等线" w:eastAsia="黑体" w:cs="Times New Roman"/>
          <w:color w:val="000000"/>
          <w:spacing w:val="0"/>
          <w:sz w:val="32"/>
          <w:szCs w:val="32"/>
          <w:highlight w:val="none"/>
        </w:rPr>
        <w:t>一、领域现状与发展趋势</w:t>
      </w:r>
    </w:p>
    <w:p w14:paraId="02FEC12C">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eastAsia" w:ascii="仿宋_GB2312" w:hAnsi="仿宋_GB2312" w:eastAsia="仿宋_GB2312" w:cs="仿宋_GB2312"/>
          <w:color w:val="000000"/>
          <w:spacing w:val="0"/>
          <w:sz w:val="32"/>
          <w:szCs w:val="32"/>
          <w:highlight w:val="none"/>
        </w:rPr>
      </w:pPr>
      <w:r>
        <w:rPr>
          <w:rFonts w:hint="eastAsia" w:ascii="仿宋_GB2312" w:hAnsi="仿宋_GB2312" w:eastAsia="仿宋_GB2312" w:cs="仿宋_GB2312"/>
          <w:color w:val="000000"/>
          <w:spacing w:val="0"/>
          <w:sz w:val="32"/>
          <w:szCs w:val="32"/>
          <w:highlight w:val="none"/>
        </w:rPr>
        <w:t>本领域</w:t>
      </w:r>
      <w:r>
        <w:rPr>
          <w:rFonts w:hint="eastAsia" w:ascii="仿宋_GB2312" w:hAnsi="仿宋_GB2312" w:eastAsia="仿宋_GB2312" w:cs="仿宋_GB2312"/>
          <w:color w:val="000000"/>
          <w:spacing w:val="0"/>
          <w:sz w:val="32"/>
          <w:szCs w:val="32"/>
          <w:highlight w:val="none"/>
          <w:lang w:eastAsia="zh-CN"/>
        </w:rPr>
        <w:t>所属行业的</w:t>
      </w:r>
      <w:r>
        <w:rPr>
          <w:rFonts w:hint="eastAsia" w:ascii="仿宋_GB2312" w:hAnsi="仿宋_GB2312" w:eastAsia="仿宋_GB2312" w:cs="仿宋_GB2312"/>
          <w:color w:val="000000"/>
          <w:spacing w:val="0"/>
          <w:sz w:val="32"/>
          <w:szCs w:val="32"/>
          <w:highlight w:val="none"/>
        </w:rPr>
        <w:t>行业现状</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rPr>
        <w:t>发展趋势</w:t>
      </w:r>
      <w:r>
        <w:rPr>
          <w:rFonts w:hint="eastAsia" w:ascii="仿宋_GB2312" w:hAnsi="仿宋_GB2312" w:eastAsia="仿宋_GB2312" w:cs="仿宋_GB2312"/>
          <w:color w:val="000000"/>
          <w:spacing w:val="0"/>
          <w:sz w:val="32"/>
          <w:szCs w:val="32"/>
          <w:highlight w:val="none"/>
          <w:lang w:eastAsia="zh-CN"/>
        </w:rPr>
        <w:t>、行业存在的主要问题</w:t>
      </w:r>
      <w:r>
        <w:rPr>
          <w:rFonts w:hint="eastAsia" w:ascii="仿宋_GB2312" w:hAnsi="仿宋_GB2312" w:eastAsia="仿宋_GB2312" w:cs="仿宋_GB2312"/>
          <w:color w:val="000000"/>
          <w:spacing w:val="0"/>
          <w:sz w:val="32"/>
          <w:szCs w:val="32"/>
          <w:highlight w:val="none"/>
        </w:rPr>
        <w:t>，以及</w:t>
      </w:r>
      <w:r>
        <w:rPr>
          <w:rFonts w:hint="eastAsia" w:ascii="仿宋_GB2312" w:hAnsi="仿宋_GB2312" w:eastAsia="仿宋_GB2312" w:cs="仿宋_GB2312"/>
          <w:color w:val="000000"/>
          <w:spacing w:val="0"/>
          <w:sz w:val="32"/>
          <w:szCs w:val="32"/>
          <w:highlight w:val="none"/>
          <w:lang w:eastAsia="zh-CN"/>
        </w:rPr>
        <w:t>党和国家领导人、</w:t>
      </w:r>
      <w:r>
        <w:rPr>
          <w:rFonts w:hint="eastAsia" w:ascii="仿宋_GB2312" w:hAnsi="仿宋_GB2312" w:eastAsia="仿宋_GB2312" w:cs="仿宋_GB2312"/>
          <w:color w:val="000000"/>
          <w:spacing w:val="0"/>
          <w:sz w:val="32"/>
          <w:szCs w:val="32"/>
          <w:highlight w:val="none"/>
        </w:rPr>
        <w:t>国家相关政策文件对标准化工作提出的要求。</w:t>
      </w:r>
    </w:p>
    <w:p w14:paraId="566E9A27">
      <w:pPr>
        <w:keepNext w:val="0"/>
        <w:keepLines w:val="0"/>
        <w:pageBreakBefore w:val="0"/>
        <w:widowControl w:val="0"/>
        <w:kinsoku/>
        <w:wordWrap/>
        <w:overflowPunct w:val="0"/>
        <w:topLinePunct w:val="0"/>
        <w:autoSpaceDE/>
        <w:autoSpaceDN/>
        <w:bidi w:val="0"/>
        <w:adjustRightInd/>
        <w:snapToGrid/>
        <w:spacing w:line="594" w:lineRule="exact"/>
        <w:ind w:left="640"/>
        <w:jc w:val="both"/>
        <w:textAlignment w:val="auto"/>
        <w:outlineLvl w:val="9"/>
        <w:rPr>
          <w:rFonts w:ascii="黑体" w:hAnsi="等线" w:eastAsia="黑体" w:cs="Times New Roman"/>
          <w:color w:val="000000"/>
          <w:spacing w:val="0"/>
          <w:sz w:val="32"/>
          <w:szCs w:val="32"/>
          <w:highlight w:val="none"/>
        </w:rPr>
      </w:pPr>
      <w:r>
        <w:rPr>
          <w:rFonts w:hint="eastAsia" w:ascii="黑体" w:hAnsi="等线" w:eastAsia="黑体" w:cs="Times New Roman"/>
          <w:color w:val="000000"/>
          <w:spacing w:val="0"/>
          <w:sz w:val="32"/>
          <w:szCs w:val="32"/>
          <w:highlight w:val="none"/>
        </w:rPr>
        <w:t>二、标准现状</w:t>
      </w:r>
    </w:p>
    <w:p w14:paraId="727B9EEA">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仿宋" w:hAnsi="等线" w:eastAsia="仿宋_GB2312" w:cs="Times New Roman"/>
          <w:color w:val="000000"/>
          <w:spacing w:val="0"/>
          <w:sz w:val="32"/>
          <w:szCs w:val="32"/>
          <w:highlight w:val="none"/>
        </w:rPr>
      </w:pPr>
      <w:r>
        <w:rPr>
          <w:rFonts w:hint="eastAsia" w:ascii="仿宋" w:hAnsi="等线" w:eastAsia="仿宋_GB2312" w:cs="Times New Roman"/>
          <w:color w:val="000000"/>
          <w:spacing w:val="0"/>
          <w:sz w:val="32"/>
          <w:szCs w:val="32"/>
          <w:highlight w:val="none"/>
        </w:rPr>
        <w:t>（一）本</w:t>
      </w:r>
      <w:r>
        <w:rPr>
          <w:rFonts w:ascii="Times New Roman" w:hAnsi="Times New Roman" w:eastAsia="仿宋_GB2312" w:cs="Times New Roman"/>
          <w:color w:val="000000"/>
          <w:spacing w:val="0"/>
          <w:sz w:val="32"/>
          <w:szCs w:val="32"/>
          <w:highlight w:val="none"/>
        </w:rPr>
        <w:t>TC</w:t>
      </w:r>
      <w:r>
        <w:rPr>
          <w:rFonts w:hint="eastAsia" w:ascii="仿宋" w:hAnsi="等线" w:eastAsia="仿宋_GB2312" w:cs="Times New Roman"/>
          <w:color w:val="000000"/>
          <w:spacing w:val="0"/>
          <w:sz w:val="32"/>
          <w:szCs w:val="32"/>
          <w:highlight w:val="none"/>
        </w:rPr>
        <w:t>负责归口的国内标准现状，梳理本</w:t>
      </w:r>
      <w:r>
        <w:rPr>
          <w:rFonts w:ascii="Times New Roman" w:hAnsi="Times New Roman" w:eastAsia="仿宋_GB2312" w:cs="Times New Roman"/>
          <w:color w:val="000000"/>
          <w:spacing w:val="0"/>
          <w:sz w:val="32"/>
          <w:szCs w:val="32"/>
          <w:highlight w:val="none"/>
        </w:rPr>
        <w:t>TC</w:t>
      </w:r>
      <w:r>
        <w:rPr>
          <w:rFonts w:hint="eastAsia" w:ascii="仿宋" w:hAnsi="等线" w:eastAsia="仿宋_GB2312" w:cs="Times New Roman"/>
          <w:color w:val="000000"/>
          <w:spacing w:val="0"/>
          <w:sz w:val="32"/>
          <w:szCs w:val="32"/>
          <w:highlight w:val="none"/>
        </w:rPr>
        <w:t>负责归口的国内标准现状，包括国家标准和行业标准，</w:t>
      </w:r>
      <w:r>
        <w:rPr>
          <w:rFonts w:hint="eastAsia" w:ascii="仿宋" w:hAnsi="等线" w:eastAsia="仿宋_GB2312" w:cs="Times New Roman"/>
          <w:color w:val="000000"/>
          <w:spacing w:val="0"/>
          <w:sz w:val="32"/>
          <w:szCs w:val="32"/>
          <w:highlight w:val="none"/>
          <w:lang w:eastAsia="zh-CN"/>
        </w:rPr>
        <w:t>其中国家标准包括受部门委托起草的强制性国家标准</w:t>
      </w:r>
      <w:r>
        <w:rPr>
          <w:rFonts w:hint="eastAsia" w:ascii="仿宋" w:hAnsi="Calibri" w:eastAsia="仿宋_GB2312" w:cs="Times New Roman"/>
          <w:color w:val="000000"/>
          <w:spacing w:val="0"/>
          <w:sz w:val="32"/>
          <w:szCs w:val="32"/>
          <w:highlight w:val="none"/>
          <w:lang w:eastAsia="zh-CN"/>
        </w:rPr>
        <w:t>。</w:t>
      </w:r>
      <w:r>
        <w:rPr>
          <w:rFonts w:hint="eastAsia" w:ascii="仿宋" w:hAnsi="等线" w:eastAsia="仿宋_GB2312" w:cs="Times New Roman"/>
          <w:color w:val="000000"/>
          <w:spacing w:val="0"/>
          <w:sz w:val="32"/>
          <w:szCs w:val="32"/>
          <w:highlight w:val="none"/>
        </w:rPr>
        <w:t>分析本领域</w:t>
      </w:r>
      <w:r>
        <w:rPr>
          <w:rFonts w:hint="eastAsia" w:ascii="仿宋" w:hAnsi="Calibri" w:eastAsia="仿宋_GB2312" w:cs="Times New Roman"/>
          <w:color w:val="000000"/>
          <w:spacing w:val="0"/>
          <w:sz w:val="32"/>
          <w:szCs w:val="32"/>
          <w:highlight w:val="none"/>
          <w:lang w:eastAsia="zh-CN"/>
        </w:rPr>
        <w:t>推荐性</w:t>
      </w:r>
      <w:r>
        <w:rPr>
          <w:rFonts w:hint="eastAsia" w:ascii="仿宋" w:hAnsi="等线" w:eastAsia="仿宋_GB2312" w:cs="Times New Roman"/>
          <w:color w:val="000000"/>
          <w:spacing w:val="0"/>
          <w:sz w:val="32"/>
          <w:szCs w:val="32"/>
          <w:highlight w:val="none"/>
        </w:rPr>
        <w:t>标准与</w:t>
      </w:r>
      <w:r>
        <w:rPr>
          <w:rFonts w:hint="eastAsia" w:ascii="仿宋" w:hAnsi="Calibri" w:eastAsia="仿宋_GB2312" w:cs="Times New Roman"/>
          <w:color w:val="000000"/>
          <w:spacing w:val="0"/>
          <w:sz w:val="32"/>
          <w:szCs w:val="32"/>
          <w:highlight w:val="none"/>
          <w:lang w:eastAsia="zh-CN"/>
        </w:rPr>
        <w:t>强制性标准的配套情况，以及标准与</w:t>
      </w:r>
      <w:r>
        <w:rPr>
          <w:rFonts w:hint="eastAsia" w:ascii="仿宋" w:hAnsi="等线" w:eastAsia="仿宋_GB2312" w:cs="Times New Roman"/>
          <w:color w:val="000000"/>
          <w:spacing w:val="0"/>
          <w:sz w:val="32"/>
          <w:szCs w:val="32"/>
          <w:highlight w:val="none"/>
        </w:rPr>
        <w:t>产业发展的结合情况，说明存在的问题。</w:t>
      </w:r>
    </w:p>
    <w:p w14:paraId="662E9E89">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仿宋" w:hAnsi="等线" w:eastAsia="仿宋_GB2312" w:cs="Times New Roman"/>
          <w:color w:val="000000"/>
          <w:spacing w:val="0"/>
          <w:sz w:val="32"/>
          <w:szCs w:val="32"/>
          <w:highlight w:val="none"/>
        </w:rPr>
      </w:pPr>
      <w:r>
        <w:rPr>
          <w:rFonts w:hint="eastAsia" w:ascii="仿宋" w:hAnsi="等线" w:eastAsia="仿宋_GB2312" w:cs="Times New Roman"/>
          <w:color w:val="000000"/>
          <w:spacing w:val="0"/>
          <w:sz w:val="32"/>
          <w:szCs w:val="32"/>
          <w:highlight w:val="none"/>
        </w:rPr>
        <w:t>（二）本</w:t>
      </w:r>
      <w:r>
        <w:rPr>
          <w:rFonts w:ascii="Times New Roman" w:hAnsi="Times New Roman" w:eastAsia="仿宋_GB2312" w:cs="Times New Roman"/>
          <w:color w:val="000000"/>
          <w:spacing w:val="0"/>
          <w:sz w:val="32"/>
          <w:szCs w:val="32"/>
          <w:highlight w:val="none"/>
        </w:rPr>
        <w:t>TC</w:t>
      </w:r>
      <w:r>
        <w:rPr>
          <w:rFonts w:hint="eastAsia" w:ascii="仿宋" w:hAnsi="等线" w:eastAsia="仿宋_GB2312" w:cs="Times New Roman"/>
          <w:color w:val="000000"/>
          <w:spacing w:val="0"/>
          <w:sz w:val="32"/>
          <w:szCs w:val="32"/>
          <w:highlight w:val="none"/>
        </w:rPr>
        <w:t>对口的国际标准化组织，国际标准现状及国际标准转化情况。与国际、国外发达国家相比，我国标准总体水平存在的差距。</w:t>
      </w:r>
    </w:p>
    <w:p w14:paraId="7367D05B">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default" w:ascii="仿宋" w:hAnsi="等线" w:eastAsia="仿宋_GB2312" w:cs="Times New Roman"/>
          <w:color w:val="000000"/>
          <w:spacing w:val="0"/>
          <w:sz w:val="32"/>
          <w:szCs w:val="32"/>
          <w:highlight w:val="none"/>
          <w:lang w:val="en-US" w:eastAsia="zh-CN"/>
        </w:rPr>
      </w:pPr>
      <w:r>
        <w:rPr>
          <w:rFonts w:hint="eastAsia" w:ascii="仿宋" w:hAnsi="等线" w:eastAsia="仿宋_GB2312" w:cs="Times New Roman"/>
          <w:color w:val="000000"/>
          <w:spacing w:val="0"/>
          <w:sz w:val="32"/>
          <w:szCs w:val="32"/>
          <w:highlight w:val="none"/>
        </w:rPr>
        <w:t>（三）本领域相关标准的实施情况，包括重点标准的国内、国外使用情况。</w:t>
      </w:r>
    </w:p>
    <w:p w14:paraId="728D7704">
      <w:pPr>
        <w:keepNext w:val="0"/>
        <w:keepLines w:val="0"/>
        <w:pageBreakBefore w:val="0"/>
        <w:widowControl w:val="0"/>
        <w:kinsoku/>
        <w:wordWrap/>
        <w:overflowPunct w:val="0"/>
        <w:topLinePunct w:val="0"/>
        <w:autoSpaceDE/>
        <w:autoSpaceDN/>
        <w:bidi w:val="0"/>
        <w:adjustRightInd/>
        <w:snapToGrid/>
        <w:spacing w:line="594" w:lineRule="exact"/>
        <w:ind w:left="640"/>
        <w:jc w:val="both"/>
        <w:textAlignment w:val="auto"/>
        <w:outlineLvl w:val="9"/>
        <w:rPr>
          <w:rFonts w:ascii="黑体" w:hAnsi="等线" w:eastAsia="黑体" w:cs="Times New Roman"/>
          <w:color w:val="000000"/>
          <w:spacing w:val="0"/>
          <w:sz w:val="32"/>
          <w:szCs w:val="32"/>
          <w:highlight w:val="none"/>
        </w:rPr>
      </w:pPr>
      <w:r>
        <w:rPr>
          <w:rFonts w:hint="eastAsia" w:ascii="黑体" w:hAnsi="等线" w:eastAsia="黑体" w:cs="Times New Roman"/>
          <w:color w:val="000000"/>
          <w:spacing w:val="0"/>
          <w:sz w:val="32"/>
          <w:szCs w:val="32"/>
          <w:highlight w:val="none"/>
        </w:rPr>
        <w:t>三、年度工作完成情况</w:t>
      </w:r>
    </w:p>
    <w:p w14:paraId="79DA1868">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方正楷体简体" w:hAnsi="等线" w:eastAsia="方正楷体简体" w:cs="Times New Roman"/>
          <w:b/>
          <w:color w:val="000000"/>
          <w:spacing w:val="0"/>
          <w:sz w:val="32"/>
          <w:szCs w:val="32"/>
          <w:highlight w:val="none"/>
        </w:rPr>
      </w:pPr>
      <w:r>
        <w:rPr>
          <w:rFonts w:hint="eastAsia" w:ascii="楷体_GB2312" w:hAnsi="楷体_GB2312" w:eastAsia="楷体_GB2312" w:cs="楷体_GB2312"/>
          <w:bCs/>
          <w:color w:val="000000"/>
          <w:spacing w:val="0"/>
          <w:sz w:val="32"/>
          <w:szCs w:val="32"/>
          <w:highlight w:val="none"/>
        </w:rPr>
        <w:t>（一）标准制修订工作情况</w:t>
      </w:r>
    </w:p>
    <w:p w14:paraId="251F769A">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Times New Roman" w:hAnsi="Times New Roman" w:eastAsia="仿宋_GB2312" w:cs="Times New Roman"/>
          <w:color w:val="000000"/>
          <w:spacing w:val="0"/>
          <w:sz w:val="32"/>
          <w:szCs w:val="32"/>
          <w:highlight w:val="none"/>
        </w:rPr>
      </w:pPr>
      <w:r>
        <w:rPr>
          <w:rFonts w:ascii="Times New Roman" w:hAnsi="Times New Roman" w:eastAsia="仿宋_GB2312" w:cs="Times New Roman"/>
          <w:color w:val="000000"/>
          <w:spacing w:val="0"/>
          <w:sz w:val="32"/>
          <w:szCs w:val="32"/>
          <w:highlight w:val="none"/>
        </w:rPr>
        <w:t>1. 年度标准计划项目立项情况，项目来源情况，项目审核筛选情况。</w:t>
      </w:r>
    </w:p>
    <w:p w14:paraId="0F30459F">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Times New Roman"/>
          <w:color w:val="000000"/>
          <w:spacing w:val="0"/>
          <w:sz w:val="32"/>
          <w:szCs w:val="32"/>
          <w:highlight w:val="none"/>
          <w:lang w:val="en-US" w:eastAsia="zh-CN"/>
        </w:rPr>
      </w:pPr>
      <w:r>
        <w:rPr>
          <w:rFonts w:ascii="Times New Roman" w:hAnsi="Times New Roman" w:eastAsia="仿宋_GB2312" w:cs="Times New Roman"/>
          <w:color w:val="000000"/>
          <w:spacing w:val="0"/>
          <w:sz w:val="32"/>
          <w:szCs w:val="32"/>
          <w:highlight w:val="none"/>
        </w:rPr>
        <w:t>2. 年度计划项目进展情况，包括目前阶段、征求意见情况</w:t>
      </w:r>
      <w:r>
        <w:rPr>
          <w:rFonts w:hint="eastAsia" w:ascii="Times New Roman" w:hAnsi="Times New Roman" w:eastAsia="仿宋_GB2312" w:cs="Times New Roman"/>
          <w:color w:val="000000"/>
          <w:spacing w:val="0"/>
          <w:sz w:val="32"/>
          <w:szCs w:val="32"/>
          <w:highlight w:val="none"/>
        </w:rPr>
        <w:t>、完成率、退稿率等</w:t>
      </w:r>
      <w:r>
        <w:rPr>
          <w:rFonts w:ascii="Times New Roman" w:hAnsi="Times New Roman" w:eastAsia="仿宋_GB2312" w:cs="Times New Roman"/>
          <w:color w:val="000000"/>
          <w:spacing w:val="0"/>
          <w:sz w:val="32"/>
          <w:szCs w:val="32"/>
          <w:highlight w:val="none"/>
        </w:rPr>
        <w:t>。对重点标准项目应详细说明进展</w:t>
      </w:r>
      <w:r>
        <w:rPr>
          <w:rFonts w:hint="eastAsia" w:ascii="Times New Roman" w:hAnsi="Times New Roman" w:eastAsia="仿宋_GB2312" w:cs="Times New Roman"/>
          <w:color w:val="000000"/>
          <w:spacing w:val="0"/>
          <w:sz w:val="32"/>
          <w:szCs w:val="32"/>
          <w:highlight w:val="none"/>
        </w:rPr>
        <w:t>，对联名提案应说明申报及处理情况，对超期及退稿项目</w:t>
      </w:r>
      <w:r>
        <w:rPr>
          <w:rFonts w:hint="eastAsia" w:cs="Times New Roman"/>
          <w:color w:val="000000"/>
          <w:spacing w:val="0"/>
          <w:sz w:val="32"/>
          <w:szCs w:val="32"/>
          <w:highlight w:val="none"/>
          <w:lang w:eastAsia="zh-CN"/>
        </w:rPr>
        <w:t>逐项</w:t>
      </w:r>
      <w:r>
        <w:rPr>
          <w:rFonts w:hint="eastAsia" w:ascii="Times New Roman" w:hAnsi="Times New Roman" w:eastAsia="仿宋_GB2312" w:cs="Times New Roman"/>
          <w:color w:val="000000"/>
          <w:spacing w:val="0"/>
          <w:sz w:val="32"/>
          <w:szCs w:val="32"/>
          <w:highlight w:val="none"/>
        </w:rPr>
        <w:t>说明原因、延期申请情况</w:t>
      </w:r>
      <w:r>
        <w:rPr>
          <w:rFonts w:hint="eastAsia" w:cs="Times New Roman"/>
          <w:color w:val="000000"/>
          <w:spacing w:val="0"/>
          <w:sz w:val="32"/>
          <w:szCs w:val="32"/>
          <w:highlight w:val="none"/>
          <w:lang w:eastAsia="zh-CN"/>
        </w:rPr>
        <w:t>，提出可行的工作计划，明确完成时限</w:t>
      </w:r>
      <w:r>
        <w:rPr>
          <w:rFonts w:hint="eastAsia" w:ascii="Times New Roman" w:hAnsi="Times New Roman" w:eastAsia="仿宋_GB2312" w:cs="Times New Roman"/>
          <w:color w:val="000000"/>
          <w:spacing w:val="0"/>
          <w:sz w:val="32"/>
          <w:szCs w:val="32"/>
          <w:highlight w:val="none"/>
          <w:lang w:eastAsia="zh-CN"/>
        </w:rPr>
        <w:t>。</w:t>
      </w:r>
    </w:p>
    <w:p w14:paraId="588627BF">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Times New Roman" w:hAnsi="Times New Roman" w:eastAsia="仿宋_GB2312" w:cs="Times New Roman"/>
          <w:color w:val="000000"/>
          <w:spacing w:val="0"/>
          <w:sz w:val="32"/>
          <w:szCs w:val="32"/>
          <w:highlight w:val="none"/>
        </w:rPr>
      </w:pPr>
      <w:r>
        <w:rPr>
          <w:rFonts w:ascii="Times New Roman" w:hAnsi="Times New Roman" w:eastAsia="仿宋_GB2312" w:cs="Times New Roman"/>
          <w:color w:val="000000"/>
          <w:spacing w:val="0"/>
          <w:sz w:val="32"/>
          <w:szCs w:val="32"/>
          <w:highlight w:val="none"/>
        </w:rPr>
        <w:t>3. 标准审查会情况，如委员参加审查会比例、表决情况。</w:t>
      </w:r>
    </w:p>
    <w:p w14:paraId="4BDB068D">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Times New Roman" w:hAnsi="Times New Roman" w:eastAsia="仿宋_GB2312" w:cs="Times New Roman"/>
          <w:color w:val="000000"/>
          <w:spacing w:val="0"/>
          <w:sz w:val="32"/>
          <w:szCs w:val="32"/>
          <w:highlight w:val="none"/>
        </w:rPr>
      </w:pPr>
      <w:r>
        <w:rPr>
          <w:rFonts w:ascii="Times New Roman" w:hAnsi="Times New Roman" w:eastAsia="仿宋_GB2312" w:cs="Times New Roman"/>
          <w:color w:val="000000"/>
          <w:spacing w:val="0"/>
          <w:sz w:val="32"/>
          <w:szCs w:val="32"/>
          <w:highlight w:val="none"/>
        </w:rPr>
        <w:t>4. 本年度标准批准发布情况。</w:t>
      </w:r>
    </w:p>
    <w:p w14:paraId="730C7B9B">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Times New Roman"/>
          <w:color w:val="000000"/>
          <w:spacing w:val="0"/>
          <w:sz w:val="32"/>
          <w:szCs w:val="32"/>
          <w:highlight w:val="none"/>
          <w:lang w:eastAsia="zh-CN"/>
        </w:rPr>
      </w:pPr>
      <w:r>
        <w:rPr>
          <w:rFonts w:hint="eastAsia" w:ascii="Times New Roman" w:hAnsi="Times New Roman" w:eastAsia="仿宋_GB2312" w:cs="Times New Roman"/>
          <w:color w:val="000000"/>
          <w:spacing w:val="0"/>
          <w:sz w:val="32"/>
          <w:szCs w:val="32"/>
          <w:highlight w:val="none"/>
          <w:lang w:val="en-US" w:eastAsia="zh-CN"/>
        </w:rPr>
        <w:t>5</w:t>
      </w:r>
      <w:r>
        <w:rPr>
          <w:rFonts w:ascii="Times New Roman" w:hAnsi="Times New Roman" w:eastAsia="仿宋_GB2312" w:cs="Times New Roman"/>
          <w:color w:val="000000"/>
          <w:spacing w:val="0"/>
          <w:sz w:val="32"/>
          <w:szCs w:val="32"/>
          <w:highlight w:val="none"/>
        </w:rPr>
        <w:t>. 其他需要说明的情况</w:t>
      </w:r>
      <w:r>
        <w:rPr>
          <w:rFonts w:hint="eastAsia" w:ascii="Times New Roman" w:hAnsi="Times New Roman" w:eastAsia="仿宋_GB2312" w:cs="Times New Roman"/>
          <w:color w:val="000000"/>
          <w:spacing w:val="0"/>
          <w:sz w:val="32"/>
          <w:szCs w:val="32"/>
          <w:highlight w:val="none"/>
          <w:lang w:eastAsia="zh-CN"/>
        </w:rPr>
        <w:t>，如以团体标准为基础制定国家标准情况</w:t>
      </w:r>
      <w:r>
        <w:rPr>
          <w:rFonts w:hint="eastAsia" w:cs="Times New Roman"/>
          <w:color w:val="000000"/>
          <w:spacing w:val="0"/>
          <w:sz w:val="32"/>
          <w:szCs w:val="32"/>
          <w:highlight w:val="none"/>
          <w:lang w:eastAsia="zh-CN"/>
        </w:rPr>
        <w:t>、军民通用国家标准制修订情况</w:t>
      </w:r>
      <w:r>
        <w:rPr>
          <w:rFonts w:hint="eastAsia" w:ascii="Times New Roman" w:hAnsi="Times New Roman" w:eastAsia="仿宋_GB2312" w:cs="Times New Roman"/>
          <w:color w:val="000000"/>
          <w:spacing w:val="0"/>
          <w:sz w:val="32"/>
          <w:szCs w:val="32"/>
          <w:highlight w:val="none"/>
          <w:lang w:eastAsia="zh-CN"/>
        </w:rPr>
        <w:t>等。</w:t>
      </w:r>
    </w:p>
    <w:p w14:paraId="6548F52E">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方正楷体简体" w:hAnsi="等线" w:eastAsia="方正楷体简体" w:cs="Times New Roman"/>
          <w:bCs/>
          <w:color w:val="000000"/>
          <w:spacing w:val="0"/>
          <w:sz w:val="32"/>
          <w:szCs w:val="32"/>
          <w:highlight w:val="none"/>
        </w:rPr>
      </w:pPr>
      <w:r>
        <w:rPr>
          <w:rFonts w:hint="eastAsia" w:ascii="楷体_GB2312" w:hAnsi="楷体_GB2312" w:eastAsia="楷体_GB2312" w:cs="楷体_GB2312"/>
          <w:bCs/>
          <w:color w:val="000000"/>
          <w:spacing w:val="0"/>
          <w:sz w:val="32"/>
          <w:szCs w:val="32"/>
          <w:highlight w:val="none"/>
        </w:rPr>
        <w:t>（二）标准体系建设和维护情况</w:t>
      </w:r>
    </w:p>
    <w:p w14:paraId="375D5624">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Times New Roman" w:hAnsi="Times New Roman" w:eastAsia="仿宋_GB2312" w:cs="Times New Roman"/>
          <w:color w:val="000000"/>
          <w:spacing w:val="0"/>
          <w:sz w:val="32"/>
          <w:szCs w:val="32"/>
          <w:highlight w:val="none"/>
        </w:rPr>
      </w:pPr>
      <w:r>
        <w:rPr>
          <w:rFonts w:hint="eastAsia" w:ascii="Times New Roman" w:hAnsi="Times New Roman" w:eastAsia="仿宋_GB2312" w:cs="Times New Roman"/>
          <w:color w:val="000000"/>
          <w:spacing w:val="0"/>
          <w:sz w:val="32"/>
          <w:szCs w:val="32"/>
          <w:highlight w:val="none"/>
        </w:rPr>
        <w:t>1</w:t>
      </w:r>
      <w:r>
        <w:rPr>
          <w:rFonts w:ascii="Times New Roman" w:hAnsi="Times New Roman" w:eastAsia="仿宋_GB2312" w:cs="Times New Roman"/>
          <w:color w:val="000000"/>
          <w:spacing w:val="0"/>
          <w:sz w:val="32"/>
          <w:szCs w:val="32"/>
          <w:highlight w:val="none"/>
        </w:rPr>
        <w:t xml:space="preserve">. </w:t>
      </w:r>
      <w:r>
        <w:rPr>
          <w:rFonts w:hint="eastAsia" w:ascii="Times New Roman" w:hAnsi="Times New Roman" w:eastAsia="仿宋_GB2312" w:cs="Times New Roman"/>
          <w:color w:val="000000"/>
          <w:spacing w:val="0"/>
          <w:sz w:val="32"/>
          <w:szCs w:val="32"/>
          <w:highlight w:val="none"/>
        </w:rPr>
        <w:t>最新标准体系框架及明细表（可列为附件）。</w:t>
      </w:r>
    </w:p>
    <w:p w14:paraId="1A1C2154">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Times New Roman" w:hAnsi="Times New Roman" w:eastAsia="仿宋_GB2312" w:cs="Times New Roman"/>
          <w:bCs/>
          <w:color w:val="000000"/>
          <w:spacing w:val="0"/>
          <w:sz w:val="32"/>
          <w:szCs w:val="32"/>
          <w:highlight w:val="none"/>
        </w:rPr>
      </w:pPr>
      <w:r>
        <w:rPr>
          <w:rFonts w:ascii="Times New Roman" w:hAnsi="Times New Roman" w:eastAsia="仿宋_GB2312" w:cs="Times New Roman"/>
          <w:color w:val="000000"/>
          <w:spacing w:val="0"/>
          <w:sz w:val="32"/>
          <w:szCs w:val="32"/>
          <w:highlight w:val="none"/>
        </w:rPr>
        <w:t xml:space="preserve">2. </w:t>
      </w:r>
      <w:r>
        <w:rPr>
          <w:rFonts w:hint="eastAsia" w:ascii="Times New Roman" w:hAnsi="Times New Roman" w:eastAsia="仿宋_GB2312" w:cs="Times New Roman"/>
          <w:color w:val="000000"/>
          <w:spacing w:val="0"/>
          <w:sz w:val="32"/>
          <w:szCs w:val="32"/>
          <w:highlight w:val="none"/>
        </w:rPr>
        <w:t>说明本年度按标准体系开展标准制修订工作情况，说明立项、发布标准在标准体系中所处位置。</w:t>
      </w:r>
    </w:p>
    <w:p w14:paraId="02ED5F05">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Times New Roman"/>
          <w:color w:val="000000"/>
          <w:spacing w:val="0"/>
          <w:sz w:val="32"/>
          <w:szCs w:val="32"/>
          <w:highlight w:val="none"/>
        </w:rPr>
      </w:pPr>
      <w:r>
        <w:rPr>
          <w:rFonts w:ascii="Times New Roman" w:hAnsi="Times New Roman" w:eastAsia="仿宋_GB2312" w:cs="Times New Roman"/>
          <w:color w:val="000000"/>
          <w:spacing w:val="0"/>
          <w:sz w:val="32"/>
          <w:szCs w:val="32"/>
          <w:highlight w:val="none"/>
        </w:rPr>
        <w:t>3</w:t>
      </w:r>
      <w:r>
        <w:rPr>
          <w:rFonts w:hint="eastAsia" w:ascii="Times New Roman" w:hAnsi="Times New Roman" w:eastAsia="仿宋_GB2312" w:cs="Times New Roman"/>
          <w:color w:val="000000"/>
          <w:spacing w:val="0"/>
          <w:sz w:val="32"/>
          <w:szCs w:val="32"/>
          <w:highlight w:val="none"/>
        </w:rPr>
        <w:t>.</w:t>
      </w:r>
      <w:r>
        <w:rPr>
          <w:rFonts w:ascii="Times New Roman" w:hAnsi="Times New Roman" w:eastAsia="仿宋_GB2312" w:cs="Times New Roman"/>
          <w:color w:val="000000"/>
          <w:spacing w:val="0"/>
          <w:sz w:val="32"/>
          <w:szCs w:val="32"/>
          <w:highlight w:val="none"/>
        </w:rPr>
        <w:t xml:space="preserve"> </w:t>
      </w:r>
      <w:r>
        <w:rPr>
          <w:rFonts w:hint="eastAsia" w:ascii="Times New Roman" w:hAnsi="Times New Roman" w:eastAsia="仿宋_GB2312" w:cs="Times New Roman"/>
          <w:color w:val="000000"/>
          <w:spacing w:val="0"/>
          <w:sz w:val="32"/>
          <w:szCs w:val="32"/>
          <w:highlight w:val="none"/>
        </w:rPr>
        <w:t>说明标准体系调整情况。</w:t>
      </w:r>
    </w:p>
    <w:p w14:paraId="15C02773">
      <w:pPr>
        <w:keepNext w:val="0"/>
        <w:keepLines w:val="0"/>
        <w:pageBreakBefore w:val="0"/>
        <w:widowControl w:val="0"/>
        <w:kinsoku/>
        <w:wordWrap/>
        <w:topLinePunct w:val="0"/>
        <w:autoSpaceDE/>
        <w:autoSpaceDN/>
        <w:bidi w:val="0"/>
        <w:adjustRightInd/>
        <w:snapToGrid/>
        <w:spacing w:line="594" w:lineRule="exact"/>
        <w:ind w:firstLine="640" w:firstLineChars="200"/>
        <w:jc w:val="both"/>
        <w:textAlignment w:val="auto"/>
        <w:outlineLvl w:val="9"/>
        <w:rPr>
          <w:rFonts w:hint="default" w:ascii="等线" w:hAnsi="等线" w:eastAsia="仿宋_GB2312" w:cs="Times New Roman"/>
          <w:kern w:val="2"/>
          <w:sz w:val="21"/>
          <w:szCs w:val="22"/>
          <w:lang w:val="en-US" w:eastAsia="zh-CN" w:bidi="ar-SA"/>
        </w:rPr>
      </w:pPr>
      <w:r>
        <w:rPr>
          <w:rFonts w:hint="eastAsia" w:ascii="Times New Roman" w:hAnsi="Times New Roman" w:eastAsia="仿宋_GB2312" w:cs="Times New Roman"/>
          <w:color w:val="000000"/>
          <w:spacing w:val="0"/>
          <w:kern w:val="2"/>
          <w:sz w:val="32"/>
          <w:szCs w:val="32"/>
          <w:highlight w:val="none"/>
          <w:lang w:val="en-US" w:eastAsia="zh-CN" w:bidi="ar-SA"/>
        </w:rPr>
        <w:t>4. 说明统筹各层级标准，与产业链上下游及交叉融合领域的标准体系衔接配套情况。</w:t>
      </w:r>
    </w:p>
    <w:p w14:paraId="40C142C3">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楷体_GB2312" w:cs="Times New Roman"/>
          <w:bCs/>
          <w:color w:val="000000"/>
          <w:spacing w:val="0"/>
          <w:sz w:val="32"/>
          <w:szCs w:val="32"/>
          <w:highlight w:val="none"/>
        </w:rPr>
      </w:pPr>
      <w:r>
        <w:rPr>
          <w:rFonts w:hint="default" w:ascii="Times New Roman" w:hAnsi="Times New Roman" w:eastAsia="楷体_GB2312" w:cs="Times New Roman"/>
          <w:bCs/>
          <w:color w:val="000000"/>
          <w:spacing w:val="0"/>
          <w:sz w:val="32"/>
          <w:szCs w:val="32"/>
          <w:highlight w:val="none"/>
        </w:rPr>
        <w:t>（三）经费收入和使用情况</w:t>
      </w:r>
    </w:p>
    <w:p w14:paraId="43B478FF">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Times New Roman"/>
          <w:color w:val="000000"/>
          <w:spacing w:val="0"/>
          <w:sz w:val="32"/>
          <w:szCs w:val="32"/>
          <w:highlight w:val="none"/>
        </w:rPr>
      </w:pPr>
      <w:r>
        <w:rPr>
          <w:rFonts w:hint="eastAsia" w:ascii="Times New Roman" w:hAnsi="Times New Roman" w:eastAsia="仿宋_GB2312" w:cs="Times New Roman"/>
          <w:color w:val="000000"/>
          <w:spacing w:val="0"/>
          <w:sz w:val="32"/>
          <w:szCs w:val="32"/>
          <w:highlight w:val="none"/>
        </w:rPr>
        <w:t>说明</w:t>
      </w:r>
      <w:r>
        <w:rPr>
          <w:rFonts w:hint="eastAsia" w:cs="Times New Roman"/>
          <w:color w:val="000000"/>
          <w:spacing w:val="0"/>
          <w:sz w:val="32"/>
          <w:szCs w:val="32"/>
          <w:highlight w:val="none"/>
          <w:lang w:val="en-US" w:eastAsia="zh-CN"/>
        </w:rPr>
        <w:t>本</w:t>
      </w:r>
      <w:r>
        <w:rPr>
          <w:rFonts w:hint="eastAsia" w:ascii="Times New Roman" w:hAnsi="Times New Roman" w:eastAsia="仿宋_GB2312" w:cs="Times New Roman"/>
          <w:color w:val="000000"/>
          <w:spacing w:val="0"/>
          <w:sz w:val="32"/>
          <w:szCs w:val="32"/>
          <w:highlight w:val="none"/>
        </w:rPr>
        <w:t>TC经费来源和经费支出情况。</w:t>
      </w:r>
    </w:p>
    <w:p w14:paraId="13CBB576">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楷体_GB2312" w:cs="Times New Roman"/>
          <w:bCs/>
          <w:color w:val="000000"/>
          <w:spacing w:val="0"/>
          <w:sz w:val="32"/>
          <w:szCs w:val="32"/>
          <w:highlight w:val="none"/>
        </w:rPr>
      </w:pPr>
      <w:r>
        <w:rPr>
          <w:rFonts w:hint="default" w:ascii="Times New Roman" w:hAnsi="Times New Roman" w:eastAsia="楷体_GB2312" w:cs="Times New Roman"/>
          <w:bCs/>
          <w:color w:val="000000"/>
          <w:spacing w:val="0"/>
          <w:sz w:val="32"/>
          <w:szCs w:val="32"/>
          <w:highlight w:val="none"/>
        </w:rPr>
        <w:t>（四）TC日常管理及自身建设情况</w:t>
      </w:r>
    </w:p>
    <w:p w14:paraId="50F5C346">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Times New Roman" w:hAnsi="Times New Roman" w:eastAsia="仿宋_GB2312" w:cs="Times New Roman"/>
          <w:color w:val="000000"/>
          <w:spacing w:val="0"/>
          <w:sz w:val="32"/>
          <w:szCs w:val="32"/>
          <w:highlight w:val="none"/>
        </w:rPr>
      </w:pPr>
      <w:r>
        <w:rPr>
          <w:rFonts w:hint="eastAsia" w:ascii="Times New Roman" w:hAnsi="Times New Roman" w:eastAsia="仿宋_GB2312" w:cs="Times New Roman"/>
          <w:color w:val="000000"/>
          <w:spacing w:val="0"/>
          <w:sz w:val="32"/>
          <w:szCs w:val="32"/>
          <w:highlight w:val="none"/>
        </w:rPr>
        <w:t>1</w:t>
      </w:r>
      <w:r>
        <w:rPr>
          <w:rFonts w:ascii="Times New Roman" w:hAnsi="Times New Roman" w:eastAsia="仿宋_GB2312" w:cs="Times New Roman"/>
          <w:color w:val="000000"/>
          <w:spacing w:val="0"/>
          <w:sz w:val="32"/>
          <w:szCs w:val="32"/>
          <w:highlight w:val="none"/>
        </w:rPr>
        <w:t>.</w:t>
      </w:r>
      <w:r>
        <w:rPr>
          <w:rFonts w:hint="eastAsia" w:ascii="Times New Roman" w:hAnsi="Times New Roman" w:eastAsia="仿宋_GB2312" w:cs="Times New Roman"/>
          <w:color w:val="000000"/>
          <w:spacing w:val="0"/>
          <w:sz w:val="32"/>
          <w:szCs w:val="32"/>
          <w:highlight w:val="none"/>
          <w:lang w:val="en-US" w:eastAsia="zh-CN"/>
        </w:rPr>
        <w:t xml:space="preserve"> </w:t>
      </w:r>
      <w:r>
        <w:rPr>
          <w:rFonts w:hint="eastAsia" w:ascii="Times New Roman" w:hAnsi="Times New Roman" w:eastAsia="仿宋_GB2312" w:cs="Times New Roman"/>
          <w:color w:val="000000"/>
          <w:spacing w:val="0"/>
          <w:sz w:val="32"/>
          <w:szCs w:val="32"/>
          <w:highlight w:val="none"/>
        </w:rPr>
        <w:t>围绕工作模式、运行机制、组织建设、委员构成、信息化建设等方面介绍本</w:t>
      </w:r>
      <w:r>
        <w:rPr>
          <w:rFonts w:ascii="Times New Roman" w:hAnsi="Times New Roman" w:eastAsia="仿宋_GB2312" w:cs="Times New Roman"/>
          <w:color w:val="000000"/>
          <w:spacing w:val="0"/>
          <w:sz w:val="32"/>
          <w:szCs w:val="32"/>
          <w:highlight w:val="none"/>
        </w:rPr>
        <w:t>TC</w:t>
      </w:r>
      <w:r>
        <w:rPr>
          <w:rFonts w:hint="eastAsia" w:ascii="Times New Roman" w:hAnsi="Times New Roman" w:eastAsia="仿宋_GB2312" w:cs="Times New Roman"/>
          <w:color w:val="000000"/>
          <w:spacing w:val="0"/>
          <w:sz w:val="32"/>
          <w:szCs w:val="32"/>
          <w:highlight w:val="none"/>
        </w:rPr>
        <w:t>自身建设情况。</w:t>
      </w:r>
    </w:p>
    <w:p w14:paraId="3A5B8C48">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rPr>
        <w:t>2</w:t>
      </w:r>
      <w:r>
        <w:rPr>
          <w:rFonts w:ascii="Times New Roman" w:hAnsi="Times New Roman" w:eastAsia="仿宋_GB2312" w:cs="Times New Roman"/>
          <w:color w:val="000000"/>
          <w:spacing w:val="0"/>
          <w:sz w:val="32"/>
          <w:szCs w:val="32"/>
          <w:highlight w:val="none"/>
        </w:rPr>
        <w:t>.</w:t>
      </w:r>
      <w:r>
        <w:rPr>
          <w:rFonts w:hint="eastAsia" w:ascii="Times New Roman" w:hAnsi="Times New Roman" w:eastAsia="仿宋_GB2312" w:cs="Times New Roman"/>
          <w:color w:val="000000"/>
          <w:spacing w:val="0"/>
          <w:sz w:val="32"/>
          <w:szCs w:val="32"/>
          <w:highlight w:val="none"/>
          <w:lang w:val="en-US" w:eastAsia="zh-CN"/>
        </w:rPr>
        <w:t xml:space="preserve"> </w:t>
      </w:r>
      <w:r>
        <w:rPr>
          <w:rFonts w:hint="eastAsia" w:ascii="Times New Roman" w:hAnsi="Times New Roman" w:eastAsia="仿宋_GB2312" w:cs="Times New Roman"/>
          <w:color w:val="000000"/>
          <w:spacing w:val="0"/>
          <w:sz w:val="32"/>
          <w:szCs w:val="32"/>
          <w:highlight w:val="none"/>
        </w:rPr>
        <w:t>说明本T</w:t>
      </w:r>
      <w:r>
        <w:rPr>
          <w:rFonts w:ascii="Times New Roman" w:hAnsi="Times New Roman" w:eastAsia="仿宋_GB2312" w:cs="Times New Roman"/>
          <w:color w:val="000000"/>
          <w:spacing w:val="0"/>
          <w:sz w:val="32"/>
          <w:szCs w:val="32"/>
          <w:highlight w:val="none"/>
        </w:rPr>
        <w:t>C</w:t>
      </w:r>
      <w:r>
        <w:rPr>
          <w:rFonts w:hint="eastAsia" w:ascii="Times New Roman" w:hAnsi="Times New Roman" w:eastAsia="仿宋_GB2312" w:cs="Times New Roman"/>
          <w:color w:val="000000"/>
          <w:spacing w:val="0"/>
          <w:sz w:val="32"/>
          <w:szCs w:val="32"/>
          <w:highlight w:val="none"/>
        </w:rPr>
        <w:t>工作领域</w:t>
      </w:r>
      <w:r>
        <w:rPr>
          <w:rFonts w:hint="eastAsia" w:ascii="Times New Roman" w:hAnsi="Times New Roman" w:eastAsia="仿宋_GB2312" w:cs="Times New Roman"/>
          <w:color w:val="000000"/>
          <w:spacing w:val="0"/>
          <w:sz w:val="32"/>
          <w:szCs w:val="32"/>
          <w:highlight w:val="none"/>
          <w:lang w:eastAsia="zh-CN"/>
        </w:rPr>
        <w:t>内</w:t>
      </w:r>
      <w:r>
        <w:rPr>
          <w:rFonts w:hint="eastAsia" w:ascii="Times New Roman" w:hAnsi="Times New Roman" w:eastAsia="仿宋_GB2312" w:cs="Times New Roman"/>
          <w:color w:val="000000"/>
          <w:spacing w:val="0"/>
          <w:sz w:val="32"/>
          <w:szCs w:val="32"/>
          <w:highlight w:val="none"/>
        </w:rPr>
        <w:t>吸收外资企业、</w:t>
      </w:r>
      <w:r>
        <w:rPr>
          <w:rFonts w:hint="eastAsia" w:ascii="Times New Roman" w:hAnsi="Times New Roman" w:eastAsia="仿宋_GB2312" w:cs="Times New Roman"/>
          <w:color w:val="000000"/>
          <w:spacing w:val="0"/>
          <w:sz w:val="32"/>
          <w:szCs w:val="32"/>
          <w:highlight w:val="none"/>
          <w:lang w:eastAsia="zh-CN"/>
        </w:rPr>
        <w:t>港澳台资企业、</w:t>
      </w:r>
      <w:r>
        <w:rPr>
          <w:rFonts w:hint="eastAsia" w:ascii="Times New Roman" w:hAnsi="Times New Roman" w:eastAsia="仿宋_GB2312" w:cs="Times New Roman"/>
          <w:color w:val="000000"/>
          <w:spacing w:val="0"/>
          <w:sz w:val="32"/>
          <w:szCs w:val="32"/>
          <w:highlight w:val="none"/>
        </w:rPr>
        <w:t>民营企业</w:t>
      </w:r>
      <w:r>
        <w:rPr>
          <w:rFonts w:hint="eastAsia" w:ascii="Times New Roman" w:hAnsi="Times New Roman" w:eastAsia="仿宋_GB2312" w:cs="Times New Roman"/>
          <w:color w:val="000000"/>
          <w:spacing w:val="0"/>
          <w:sz w:val="32"/>
          <w:szCs w:val="32"/>
          <w:highlight w:val="none"/>
          <w:lang w:eastAsia="zh-CN"/>
        </w:rPr>
        <w:t>等</w:t>
      </w:r>
      <w:r>
        <w:rPr>
          <w:rFonts w:hint="eastAsia" w:ascii="Times New Roman" w:hAnsi="Times New Roman" w:eastAsia="仿宋_GB2312" w:cs="Times New Roman"/>
          <w:color w:val="000000"/>
          <w:spacing w:val="0"/>
          <w:sz w:val="32"/>
          <w:szCs w:val="32"/>
          <w:highlight w:val="none"/>
        </w:rPr>
        <w:t>参与T</w:t>
      </w:r>
      <w:r>
        <w:rPr>
          <w:rFonts w:ascii="Times New Roman" w:hAnsi="Times New Roman" w:eastAsia="仿宋_GB2312" w:cs="Times New Roman"/>
          <w:color w:val="000000"/>
          <w:spacing w:val="0"/>
          <w:sz w:val="32"/>
          <w:szCs w:val="32"/>
          <w:highlight w:val="none"/>
        </w:rPr>
        <w:t>C</w:t>
      </w:r>
      <w:r>
        <w:rPr>
          <w:rFonts w:hint="eastAsia" w:ascii="Times New Roman" w:hAnsi="Times New Roman" w:eastAsia="仿宋_GB2312" w:cs="Times New Roman"/>
          <w:color w:val="000000"/>
          <w:spacing w:val="0"/>
          <w:sz w:val="32"/>
          <w:szCs w:val="32"/>
          <w:highlight w:val="none"/>
        </w:rPr>
        <w:t>、参与标准制修订等情况。</w:t>
      </w:r>
      <w:r>
        <w:rPr>
          <w:rFonts w:hint="eastAsia" w:cs="Times New Roman"/>
          <w:color w:val="000000"/>
          <w:spacing w:val="0"/>
          <w:sz w:val="32"/>
          <w:szCs w:val="32"/>
          <w:highlight w:val="none"/>
          <w:lang w:eastAsia="zh-CN"/>
        </w:rPr>
        <w:t>没有</w:t>
      </w:r>
      <w:r>
        <w:rPr>
          <w:rFonts w:hint="eastAsia" w:ascii="Times New Roman" w:hAnsi="Times New Roman" w:eastAsia="仿宋_GB2312" w:cs="Times New Roman"/>
          <w:color w:val="000000"/>
          <w:spacing w:val="0"/>
          <w:sz w:val="32"/>
          <w:szCs w:val="32"/>
          <w:highlight w:val="none"/>
        </w:rPr>
        <w:t>外资企业、</w:t>
      </w:r>
      <w:r>
        <w:rPr>
          <w:rFonts w:hint="eastAsia" w:ascii="Times New Roman" w:hAnsi="Times New Roman" w:eastAsia="仿宋_GB2312" w:cs="Times New Roman"/>
          <w:color w:val="000000"/>
          <w:spacing w:val="0"/>
          <w:sz w:val="32"/>
          <w:szCs w:val="32"/>
          <w:highlight w:val="none"/>
          <w:lang w:eastAsia="zh-CN"/>
        </w:rPr>
        <w:t>港澳台资企业</w:t>
      </w:r>
      <w:r>
        <w:rPr>
          <w:rFonts w:hint="eastAsia" w:cs="Times New Roman"/>
          <w:color w:val="000000"/>
          <w:spacing w:val="0"/>
          <w:sz w:val="32"/>
          <w:szCs w:val="32"/>
          <w:highlight w:val="none"/>
          <w:lang w:eastAsia="zh-CN"/>
        </w:rPr>
        <w:t>参与的，提出下一步工作措施。</w:t>
      </w:r>
    </w:p>
    <w:p w14:paraId="38E4CDDC">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Times New Roman" w:hAnsi="Times New Roman" w:eastAsia="仿宋_GB2312" w:cs="Times New Roman"/>
          <w:color w:val="000000"/>
          <w:spacing w:val="0"/>
          <w:sz w:val="32"/>
          <w:szCs w:val="32"/>
          <w:highlight w:val="none"/>
        </w:rPr>
      </w:pPr>
      <w:r>
        <w:rPr>
          <w:rFonts w:ascii="Times New Roman" w:hAnsi="Times New Roman" w:eastAsia="仿宋_GB2312" w:cs="Times New Roman"/>
          <w:color w:val="000000"/>
          <w:spacing w:val="0"/>
          <w:sz w:val="32"/>
          <w:szCs w:val="32"/>
          <w:highlight w:val="none"/>
        </w:rPr>
        <w:t>3.</w:t>
      </w:r>
      <w:r>
        <w:rPr>
          <w:rFonts w:hint="eastAsia" w:ascii="Times New Roman" w:hAnsi="Times New Roman" w:eastAsia="仿宋_GB2312" w:cs="Times New Roman"/>
          <w:color w:val="000000"/>
          <w:spacing w:val="0"/>
          <w:sz w:val="32"/>
          <w:szCs w:val="32"/>
          <w:highlight w:val="none"/>
          <w:lang w:val="en-US" w:eastAsia="zh-CN"/>
        </w:rPr>
        <w:t xml:space="preserve"> </w:t>
      </w:r>
      <w:r>
        <w:rPr>
          <w:rFonts w:hint="eastAsia" w:ascii="Times New Roman" w:hAnsi="Times New Roman" w:eastAsia="仿宋_GB2312" w:cs="Times New Roman"/>
          <w:color w:val="000000"/>
          <w:spacing w:val="0"/>
          <w:sz w:val="32"/>
          <w:szCs w:val="32"/>
          <w:highlight w:val="none"/>
        </w:rPr>
        <w:t>说明年会情况，主要讨论议题并决定的事项等，未召开年会的说明理由。</w:t>
      </w:r>
    </w:p>
    <w:p w14:paraId="17851104">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Times New Roman"/>
          <w:color w:val="000000"/>
          <w:spacing w:val="0"/>
          <w:sz w:val="32"/>
          <w:szCs w:val="32"/>
          <w:highlight w:val="none"/>
        </w:rPr>
      </w:pPr>
      <w:r>
        <w:rPr>
          <w:rFonts w:ascii="Times New Roman" w:hAnsi="Times New Roman" w:eastAsia="仿宋_GB2312" w:cs="Times New Roman"/>
          <w:color w:val="000000"/>
          <w:spacing w:val="0"/>
          <w:sz w:val="32"/>
          <w:szCs w:val="32"/>
          <w:highlight w:val="none"/>
        </w:rPr>
        <w:t>4.</w:t>
      </w:r>
      <w:r>
        <w:rPr>
          <w:rFonts w:hint="eastAsia" w:ascii="Times New Roman" w:hAnsi="Times New Roman" w:eastAsia="仿宋_GB2312" w:cs="Times New Roman"/>
          <w:color w:val="000000"/>
          <w:spacing w:val="0"/>
          <w:sz w:val="32"/>
          <w:szCs w:val="32"/>
          <w:highlight w:val="none"/>
          <w:lang w:val="en-US" w:eastAsia="zh-CN"/>
        </w:rPr>
        <w:t xml:space="preserve"> </w:t>
      </w:r>
      <w:r>
        <w:rPr>
          <w:rFonts w:hint="eastAsia" w:ascii="Times New Roman" w:hAnsi="Times New Roman" w:eastAsia="仿宋_GB2312" w:cs="Times New Roman"/>
          <w:color w:val="000000"/>
          <w:spacing w:val="0"/>
          <w:sz w:val="32"/>
          <w:szCs w:val="32"/>
          <w:highlight w:val="none"/>
        </w:rPr>
        <w:t>说明分会管理情况，分会重大事项T</w:t>
      </w:r>
      <w:r>
        <w:rPr>
          <w:rFonts w:ascii="Times New Roman" w:hAnsi="Times New Roman" w:eastAsia="仿宋_GB2312" w:cs="Times New Roman"/>
          <w:color w:val="000000"/>
          <w:spacing w:val="0"/>
          <w:sz w:val="32"/>
          <w:szCs w:val="32"/>
          <w:highlight w:val="none"/>
        </w:rPr>
        <w:t>C</w:t>
      </w:r>
      <w:r>
        <w:rPr>
          <w:rFonts w:hint="eastAsia" w:ascii="Times New Roman" w:hAnsi="Times New Roman" w:eastAsia="仿宋_GB2312" w:cs="Times New Roman"/>
          <w:color w:val="000000"/>
          <w:spacing w:val="0"/>
          <w:sz w:val="32"/>
          <w:szCs w:val="32"/>
          <w:highlight w:val="none"/>
        </w:rPr>
        <w:t>参与情况。</w:t>
      </w:r>
    </w:p>
    <w:p w14:paraId="3D3BFE67">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5. 说明</w:t>
      </w:r>
      <w:r>
        <w:rPr>
          <w:rFonts w:hint="eastAsia" w:cs="Times New Roman"/>
          <w:color w:val="000000"/>
          <w:spacing w:val="0"/>
          <w:sz w:val="32"/>
          <w:szCs w:val="32"/>
          <w:highlight w:val="none"/>
          <w:lang w:val="en-US" w:eastAsia="zh-CN"/>
        </w:rPr>
        <w:t>本TC</w:t>
      </w:r>
      <w:r>
        <w:rPr>
          <w:rFonts w:hint="eastAsia" w:ascii="Times New Roman" w:hAnsi="Times New Roman" w:eastAsia="仿宋_GB2312" w:cs="Times New Roman"/>
          <w:color w:val="000000"/>
          <w:spacing w:val="0"/>
          <w:sz w:val="32"/>
          <w:szCs w:val="32"/>
          <w:highlight w:val="none"/>
          <w:lang w:val="en-US" w:eastAsia="zh-CN"/>
        </w:rPr>
        <w:t>换届工作</w:t>
      </w:r>
      <w:r>
        <w:rPr>
          <w:rFonts w:hint="eastAsia" w:cs="Times New Roman"/>
          <w:color w:val="000000"/>
          <w:spacing w:val="0"/>
          <w:sz w:val="32"/>
          <w:szCs w:val="32"/>
          <w:highlight w:val="none"/>
          <w:lang w:val="en-US" w:eastAsia="zh-CN"/>
        </w:rPr>
        <w:t>情况，包括是否按时换届、未及时换届的原因、换届</w:t>
      </w:r>
      <w:r>
        <w:rPr>
          <w:rFonts w:hint="eastAsia" w:ascii="Times New Roman" w:hAnsi="Times New Roman" w:eastAsia="仿宋_GB2312" w:cs="Times New Roman"/>
          <w:color w:val="000000"/>
          <w:spacing w:val="0"/>
          <w:sz w:val="32"/>
          <w:szCs w:val="32"/>
          <w:highlight w:val="none"/>
          <w:lang w:val="en-US" w:eastAsia="zh-CN"/>
        </w:rPr>
        <w:t>计划及进展情况。</w:t>
      </w:r>
    </w:p>
    <w:p w14:paraId="3DB22F20">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Times New Roman"/>
          <w:color w:val="000000"/>
          <w:spacing w:val="0"/>
          <w:sz w:val="32"/>
          <w:szCs w:val="32"/>
          <w:highlight w:val="none"/>
        </w:rPr>
      </w:pPr>
      <w:r>
        <w:rPr>
          <w:rFonts w:hint="eastAsia" w:ascii="Times New Roman" w:hAnsi="Times New Roman" w:eastAsia="仿宋_GB2312" w:cs="Times New Roman"/>
          <w:bCs w:val="0"/>
          <w:color w:val="000000"/>
          <w:spacing w:val="0"/>
          <w:sz w:val="32"/>
          <w:szCs w:val="32"/>
          <w:highlight w:val="none"/>
          <w:lang w:val="en-US" w:eastAsia="zh-CN"/>
        </w:rPr>
        <w:t xml:space="preserve">6. </w:t>
      </w:r>
      <w:r>
        <w:rPr>
          <w:rFonts w:hint="eastAsia" w:ascii="Times New Roman" w:hAnsi="Times New Roman" w:eastAsia="仿宋_GB2312" w:cs="Times New Roman"/>
          <w:bCs w:val="0"/>
          <w:color w:val="000000"/>
          <w:spacing w:val="0"/>
          <w:sz w:val="32"/>
          <w:szCs w:val="32"/>
          <w:highlight w:val="none"/>
        </w:rPr>
        <w:t>下设分会工作情况</w:t>
      </w:r>
      <w:r>
        <w:rPr>
          <w:rFonts w:hint="eastAsia" w:ascii="Times New Roman" w:hAnsi="Times New Roman" w:eastAsia="仿宋_GB2312" w:cs="Times New Roman"/>
          <w:bCs w:val="0"/>
          <w:color w:val="000000"/>
          <w:spacing w:val="0"/>
          <w:sz w:val="32"/>
          <w:szCs w:val="32"/>
          <w:highlight w:val="none"/>
          <w:lang w:eastAsia="zh-CN"/>
        </w:rPr>
        <w:t>，</w:t>
      </w:r>
      <w:r>
        <w:rPr>
          <w:rFonts w:hint="eastAsia" w:ascii="Times New Roman" w:hAnsi="Times New Roman" w:eastAsia="仿宋_GB2312" w:cs="Times New Roman"/>
          <w:color w:val="000000"/>
          <w:spacing w:val="0"/>
          <w:sz w:val="32"/>
          <w:szCs w:val="32"/>
          <w:highlight w:val="none"/>
        </w:rPr>
        <w:t>分别简要说明下设各SC年度</w:t>
      </w:r>
      <w:r>
        <w:rPr>
          <w:rFonts w:hint="eastAsia" w:ascii="Times New Roman" w:hAnsi="Times New Roman" w:eastAsia="仿宋_GB2312" w:cs="Times New Roman"/>
          <w:color w:val="000000"/>
          <w:spacing w:val="0"/>
          <w:sz w:val="32"/>
          <w:szCs w:val="32"/>
          <w:highlight w:val="none"/>
          <w:lang w:val="en-US" w:eastAsia="zh-CN"/>
        </w:rPr>
        <w:t>工作开展</w:t>
      </w:r>
      <w:r>
        <w:rPr>
          <w:rFonts w:hint="eastAsia" w:ascii="Times New Roman" w:hAnsi="Times New Roman" w:eastAsia="仿宋_GB2312" w:cs="Times New Roman"/>
          <w:color w:val="000000"/>
          <w:spacing w:val="0"/>
          <w:sz w:val="32"/>
          <w:szCs w:val="32"/>
          <w:highlight w:val="none"/>
        </w:rPr>
        <w:t>情况（如篇幅不够，可采取附件形式）。</w:t>
      </w:r>
    </w:p>
    <w:p w14:paraId="16C06009">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eastAsia" w:ascii="楷体_GB2312" w:hAnsi="楷体_GB2312" w:eastAsia="楷体_GB2312" w:cs="楷体_GB2312"/>
          <w:bCs/>
          <w:color w:val="000000"/>
          <w:spacing w:val="0"/>
          <w:sz w:val="32"/>
          <w:szCs w:val="32"/>
          <w:highlight w:val="none"/>
          <w:lang w:eastAsia="zh-CN"/>
        </w:rPr>
      </w:pPr>
      <w:r>
        <w:rPr>
          <w:rFonts w:hint="eastAsia" w:ascii="楷体_GB2312" w:hAnsi="楷体_GB2312" w:eastAsia="楷体_GB2312" w:cs="楷体_GB2312"/>
          <w:bCs/>
          <w:color w:val="000000"/>
          <w:spacing w:val="0"/>
          <w:sz w:val="32"/>
          <w:szCs w:val="32"/>
          <w:highlight w:val="none"/>
          <w:lang w:eastAsia="zh-CN"/>
        </w:rPr>
        <w:t>（五）</w:t>
      </w:r>
      <w:r>
        <w:rPr>
          <w:rFonts w:hint="eastAsia" w:ascii="楷体_GB2312" w:hAnsi="楷体_GB2312" w:eastAsia="楷体_GB2312" w:cs="楷体_GB2312"/>
          <w:bCs/>
          <w:color w:val="000000"/>
          <w:sz w:val="32"/>
          <w:szCs w:val="32"/>
          <w:highlight w:val="none"/>
        </w:rPr>
        <w:t>国际标准转化工作情况</w:t>
      </w:r>
    </w:p>
    <w:p w14:paraId="1935DD2D">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cs="Times New Roman"/>
          <w:color w:val="000000"/>
          <w:kern w:val="2"/>
          <w:sz w:val="32"/>
          <w:szCs w:val="32"/>
          <w:highlight w:val="none"/>
          <w:lang w:eastAsia="zh-CN" w:bidi="ar"/>
        </w:rPr>
      </w:pPr>
      <w:r>
        <w:rPr>
          <w:rFonts w:hint="eastAsia" w:ascii="Times New Roman" w:hAnsi="Times New Roman" w:eastAsia="仿宋_GB2312" w:cs="Times New Roman"/>
          <w:bCs w:val="0"/>
          <w:color w:val="000000"/>
          <w:spacing w:val="0"/>
          <w:sz w:val="32"/>
          <w:szCs w:val="32"/>
          <w:highlight w:val="none"/>
          <w:lang w:val="en-US" w:eastAsia="zh-CN"/>
        </w:rPr>
        <w:t>1.</w:t>
      </w:r>
      <w:r>
        <w:rPr>
          <w:rFonts w:hint="eastAsia" w:ascii="Times New Roman" w:hAnsi="Times New Roman" w:cs="Times New Roman"/>
          <w:color w:val="000000"/>
          <w:kern w:val="2"/>
          <w:sz w:val="32"/>
          <w:szCs w:val="32"/>
          <w:highlight w:val="none"/>
          <w:lang w:bidi="ar"/>
        </w:rPr>
        <w:t>尚未</w:t>
      </w:r>
      <w:r>
        <w:rPr>
          <w:rFonts w:hint="eastAsia" w:ascii="Times New Roman" w:hAnsi="Times New Roman" w:cs="Times New Roman"/>
          <w:color w:val="000000"/>
          <w:kern w:val="2"/>
          <w:sz w:val="32"/>
          <w:szCs w:val="32"/>
          <w:highlight w:val="none"/>
          <w:lang w:eastAsia="zh-CN" w:bidi="ar"/>
        </w:rPr>
        <w:t>研究提出转化结论的国际标准数量。</w:t>
      </w:r>
    </w:p>
    <w:p w14:paraId="225F658A">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cs="Times New Roman"/>
          <w:color w:val="000000"/>
          <w:kern w:val="2"/>
          <w:sz w:val="32"/>
          <w:szCs w:val="32"/>
          <w:highlight w:val="none"/>
          <w:lang w:eastAsia="zh-CN" w:bidi="ar"/>
        </w:rPr>
      </w:pPr>
      <w:r>
        <w:rPr>
          <w:rFonts w:hint="eastAsia" w:cs="Times New Roman"/>
          <w:color w:val="000000"/>
          <w:kern w:val="2"/>
          <w:sz w:val="32"/>
          <w:szCs w:val="32"/>
          <w:highlight w:val="none"/>
          <w:lang w:val="en-US" w:eastAsia="zh-CN" w:bidi="ar"/>
        </w:rPr>
        <w:t>2.</w:t>
      </w:r>
      <w:r>
        <w:rPr>
          <w:rFonts w:hint="eastAsia" w:ascii="Times New Roman" w:hAnsi="Times New Roman" w:cs="Times New Roman"/>
          <w:color w:val="000000"/>
          <w:kern w:val="2"/>
          <w:sz w:val="32"/>
          <w:szCs w:val="32"/>
          <w:highlight w:val="none"/>
          <w:lang w:val="en-US" w:eastAsia="zh-CN" w:bidi="ar"/>
        </w:rPr>
        <w:t>确定为“不转化”的国际标准数量。</w:t>
      </w:r>
    </w:p>
    <w:p w14:paraId="1BCCDEA9">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cs="Times New Roman"/>
          <w:color w:val="000000"/>
          <w:kern w:val="2"/>
          <w:sz w:val="32"/>
          <w:szCs w:val="32"/>
          <w:highlight w:val="none"/>
          <w:lang w:val="en-US" w:eastAsia="zh-CN" w:bidi="ar"/>
        </w:rPr>
      </w:pPr>
      <w:r>
        <w:rPr>
          <w:rFonts w:hint="eastAsia" w:cs="Times New Roman"/>
          <w:color w:val="000000"/>
          <w:kern w:val="2"/>
          <w:sz w:val="32"/>
          <w:szCs w:val="32"/>
          <w:highlight w:val="none"/>
          <w:lang w:val="en-US" w:eastAsia="zh-CN" w:bidi="ar"/>
        </w:rPr>
        <w:t>3</w:t>
      </w:r>
      <w:r>
        <w:rPr>
          <w:rFonts w:hint="eastAsia" w:ascii="Times New Roman" w:hAnsi="Times New Roman" w:cs="Times New Roman"/>
          <w:color w:val="000000"/>
          <w:kern w:val="2"/>
          <w:sz w:val="32"/>
          <w:szCs w:val="32"/>
          <w:highlight w:val="none"/>
          <w:lang w:val="en-US" w:eastAsia="zh-CN" w:bidi="ar"/>
        </w:rPr>
        <w:t>.已形成结论，确定为“拟转化”但还未</w:t>
      </w:r>
      <w:r>
        <w:rPr>
          <w:rFonts w:hint="eastAsia" w:cs="Times New Roman"/>
          <w:color w:val="000000"/>
          <w:kern w:val="2"/>
          <w:sz w:val="32"/>
          <w:szCs w:val="32"/>
          <w:highlight w:val="none"/>
          <w:lang w:val="en-US" w:eastAsia="zh-CN" w:bidi="ar"/>
        </w:rPr>
        <w:t>提出</w:t>
      </w:r>
      <w:r>
        <w:rPr>
          <w:rFonts w:hint="eastAsia" w:ascii="Times New Roman" w:hAnsi="Times New Roman" w:cs="Times New Roman"/>
          <w:color w:val="000000"/>
          <w:kern w:val="2"/>
          <w:sz w:val="32"/>
          <w:szCs w:val="32"/>
          <w:highlight w:val="none"/>
          <w:lang w:val="en-US" w:eastAsia="zh-CN" w:bidi="ar"/>
        </w:rPr>
        <w:t>立项的国家标准立项申请的情况，</w:t>
      </w:r>
      <w:r>
        <w:rPr>
          <w:rFonts w:hint="eastAsia" w:cs="Times New Roman"/>
          <w:color w:val="000000"/>
          <w:spacing w:val="0"/>
          <w:sz w:val="32"/>
          <w:szCs w:val="32"/>
          <w:highlight w:val="none"/>
          <w:lang w:eastAsia="zh-CN"/>
        </w:rPr>
        <w:t>提出可行的工作计划，</w:t>
      </w:r>
      <w:r>
        <w:rPr>
          <w:rFonts w:hint="eastAsia" w:ascii="Times New Roman" w:hAnsi="Times New Roman" w:cs="Times New Roman"/>
          <w:color w:val="000000"/>
          <w:kern w:val="2"/>
          <w:sz w:val="32"/>
          <w:szCs w:val="32"/>
          <w:highlight w:val="none"/>
          <w:lang w:val="en-US" w:eastAsia="zh-CN" w:bidi="ar"/>
        </w:rPr>
        <w:t>逐项明确转化完成时限。确定为“拟转化”</w:t>
      </w:r>
      <w:r>
        <w:rPr>
          <w:rFonts w:hint="eastAsia" w:cs="Times New Roman"/>
          <w:color w:val="000000"/>
          <w:kern w:val="2"/>
          <w:sz w:val="32"/>
          <w:szCs w:val="32"/>
          <w:highlight w:val="none"/>
          <w:lang w:val="en-US" w:eastAsia="zh-CN" w:bidi="ar"/>
        </w:rPr>
        <w:t>，已提出立项申请的情况。</w:t>
      </w:r>
    </w:p>
    <w:p w14:paraId="7DF27BB6">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cs="Times New Roman"/>
          <w:color w:val="000000"/>
          <w:kern w:val="2"/>
          <w:sz w:val="32"/>
          <w:szCs w:val="32"/>
          <w:highlight w:val="none"/>
          <w:lang w:val="en-US" w:eastAsia="zh-CN" w:bidi="ar"/>
        </w:rPr>
      </w:pPr>
      <w:r>
        <w:rPr>
          <w:rFonts w:hint="eastAsia" w:cs="Times New Roman"/>
          <w:color w:val="000000"/>
          <w:kern w:val="2"/>
          <w:sz w:val="32"/>
          <w:szCs w:val="32"/>
          <w:highlight w:val="none"/>
          <w:lang w:val="en-US" w:eastAsia="zh-CN" w:bidi="ar"/>
        </w:rPr>
        <w:t>4</w:t>
      </w:r>
      <w:r>
        <w:rPr>
          <w:rFonts w:hint="eastAsia" w:ascii="Times New Roman" w:hAnsi="Times New Roman" w:cs="Times New Roman"/>
          <w:color w:val="000000"/>
          <w:kern w:val="2"/>
          <w:sz w:val="32"/>
          <w:szCs w:val="32"/>
          <w:highlight w:val="none"/>
          <w:lang w:val="en-US" w:eastAsia="zh-CN" w:bidi="ar"/>
        </w:rPr>
        <w:t>.已转化情况。已立项为国家标准、行业标准的情况，已转化并发布为国家标准、行业标准的数量。</w:t>
      </w:r>
    </w:p>
    <w:p w14:paraId="1A5D8FEA">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方正楷体简体" w:hAnsi="等线" w:eastAsia="方正楷体简体" w:cs="Times New Roman"/>
          <w:bCs/>
          <w:color w:val="000000"/>
          <w:spacing w:val="0"/>
          <w:sz w:val="32"/>
          <w:szCs w:val="32"/>
          <w:highlight w:val="none"/>
        </w:rPr>
      </w:pPr>
      <w:r>
        <w:rPr>
          <w:rFonts w:hint="eastAsia" w:ascii="楷体_GB2312" w:hAnsi="楷体_GB2312" w:eastAsia="楷体_GB2312" w:cs="楷体_GB2312"/>
          <w:bCs/>
          <w:color w:val="000000"/>
          <w:spacing w:val="0"/>
          <w:sz w:val="32"/>
          <w:szCs w:val="32"/>
          <w:highlight w:val="none"/>
        </w:rPr>
        <w:t>（</w:t>
      </w:r>
      <w:r>
        <w:rPr>
          <w:rFonts w:hint="eastAsia" w:ascii="楷体_GB2312" w:hAnsi="楷体_GB2312" w:eastAsia="楷体_GB2312" w:cs="楷体_GB2312"/>
          <w:bCs/>
          <w:color w:val="000000"/>
          <w:spacing w:val="0"/>
          <w:sz w:val="32"/>
          <w:szCs w:val="32"/>
          <w:highlight w:val="none"/>
          <w:lang w:eastAsia="zh-CN"/>
        </w:rPr>
        <w:t>六</w:t>
      </w:r>
      <w:r>
        <w:rPr>
          <w:rFonts w:hint="eastAsia" w:ascii="楷体_GB2312" w:hAnsi="楷体_GB2312" w:eastAsia="楷体_GB2312" w:cs="楷体_GB2312"/>
          <w:bCs/>
          <w:color w:val="000000"/>
          <w:spacing w:val="0"/>
          <w:sz w:val="32"/>
          <w:szCs w:val="32"/>
          <w:highlight w:val="none"/>
        </w:rPr>
        <w:t>）标准复审工作情况</w:t>
      </w:r>
    </w:p>
    <w:p w14:paraId="5B3ACA3D">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Times New Roman" w:hAnsi="Times New Roman" w:eastAsia="仿宋_GB2312" w:cs="Times New Roman"/>
          <w:color w:val="000000"/>
          <w:spacing w:val="0"/>
          <w:sz w:val="32"/>
          <w:szCs w:val="32"/>
          <w:highlight w:val="none"/>
        </w:rPr>
      </w:pPr>
      <w:r>
        <w:rPr>
          <w:rFonts w:ascii="Times New Roman" w:hAnsi="Times New Roman" w:eastAsia="仿宋_GB2312" w:cs="Times New Roman"/>
          <w:color w:val="000000"/>
          <w:spacing w:val="0"/>
          <w:sz w:val="32"/>
          <w:szCs w:val="32"/>
          <w:highlight w:val="none"/>
        </w:rPr>
        <w:t>1.</w:t>
      </w:r>
      <w:r>
        <w:rPr>
          <w:rFonts w:hint="eastAsia" w:ascii="Times New Roman" w:hAnsi="Times New Roman" w:eastAsia="仿宋_GB2312" w:cs="Times New Roman"/>
          <w:color w:val="000000"/>
          <w:spacing w:val="0"/>
          <w:sz w:val="32"/>
          <w:szCs w:val="32"/>
          <w:highlight w:val="none"/>
          <w:lang w:val="en-US" w:eastAsia="zh-CN"/>
        </w:rPr>
        <w:t xml:space="preserve"> </w:t>
      </w:r>
      <w:r>
        <w:rPr>
          <w:rFonts w:ascii="Times New Roman" w:hAnsi="Times New Roman" w:eastAsia="仿宋_GB2312" w:cs="Times New Roman"/>
          <w:color w:val="000000"/>
          <w:spacing w:val="0"/>
          <w:sz w:val="32"/>
          <w:szCs w:val="32"/>
          <w:highlight w:val="none"/>
        </w:rPr>
        <w:t>标准复审工作开展情况，如何组织，复审完成率等。</w:t>
      </w:r>
    </w:p>
    <w:p w14:paraId="75F5EA31">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2. 介绍</w:t>
      </w:r>
      <w:r>
        <w:rPr>
          <w:rFonts w:hint="eastAsia" w:cs="Times New Roman"/>
          <w:color w:val="000000"/>
          <w:spacing w:val="0"/>
          <w:sz w:val="32"/>
          <w:szCs w:val="32"/>
          <w:highlight w:val="none"/>
          <w:lang w:val="en-US" w:eastAsia="zh-CN"/>
        </w:rPr>
        <w:t>本</w:t>
      </w:r>
      <w:r>
        <w:rPr>
          <w:rFonts w:hint="eastAsia" w:ascii="Times New Roman" w:hAnsi="Times New Roman" w:eastAsia="仿宋_GB2312" w:cs="Times New Roman"/>
          <w:color w:val="000000"/>
          <w:spacing w:val="0"/>
          <w:sz w:val="32"/>
          <w:szCs w:val="32"/>
          <w:highlight w:val="none"/>
          <w:lang w:val="en-US" w:eastAsia="zh-CN"/>
        </w:rPr>
        <w:t>TC归口重点标准实施反馈及意见回复情况。</w:t>
      </w:r>
    </w:p>
    <w:p w14:paraId="7AB57881">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Times New Roman" w:hAnsi="Times New Roman" w:eastAsia="仿宋_GB2312" w:cs="Times New Roman"/>
          <w:color w:val="000000"/>
          <w:spacing w:val="0"/>
          <w:sz w:val="32"/>
          <w:szCs w:val="32"/>
          <w:highlight w:val="none"/>
        </w:rPr>
      </w:pPr>
      <w:r>
        <w:rPr>
          <w:rFonts w:hint="eastAsia" w:ascii="Times New Roman" w:hAnsi="Times New Roman" w:eastAsia="仿宋_GB2312" w:cs="Times New Roman"/>
          <w:color w:val="000000"/>
          <w:spacing w:val="0"/>
          <w:sz w:val="32"/>
          <w:szCs w:val="32"/>
          <w:highlight w:val="none"/>
          <w:lang w:val="en-US" w:eastAsia="zh-CN"/>
        </w:rPr>
        <w:t>3</w:t>
      </w:r>
      <w:r>
        <w:rPr>
          <w:rFonts w:ascii="Times New Roman" w:hAnsi="Times New Roman" w:eastAsia="仿宋_GB2312" w:cs="Times New Roman"/>
          <w:color w:val="000000"/>
          <w:spacing w:val="0"/>
          <w:sz w:val="32"/>
          <w:szCs w:val="32"/>
          <w:highlight w:val="none"/>
        </w:rPr>
        <w:t>.</w:t>
      </w:r>
      <w:r>
        <w:rPr>
          <w:rFonts w:hint="eastAsia" w:ascii="Times New Roman" w:hAnsi="Times New Roman" w:eastAsia="仿宋_GB2312" w:cs="Times New Roman"/>
          <w:color w:val="000000"/>
          <w:spacing w:val="0"/>
          <w:sz w:val="32"/>
          <w:szCs w:val="32"/>
          <w:highlight w:val="none"/>
          <w:lang w:val="en-US" w:eastAsia="zh-CN"/>
        </w:rPr>
        <w:t xml:space="preserve"> </w:t>
      </w:r>
      <w:r>
        <w:rPr>
          <w:rFonts w:hint="eastAsia" w:ascii="Times New Roman" w:hAnsi="Times New Roman" w:eastAsia="仿宋_GB2312" w:cs="Times New Roman"/>
          <w:color w:val="000000"/>
          <w:spacing w:val="0"/>
          <w:sz w:val="32"/>
          <w:szCs w:val="32"/>
          <w:highlight w:val="none"/>
        </w:rPr>
        <w:t>介绍本</w:t>
      </w:r>
      <w:r>
        <w:rPr>
          <w:rFonts w:ascii="Times New Roman" w:hAnsi="Times New Roman" w:eastAsia="仿宋_GB2312" w:cs="Times New Roman"/>
          <w:color w:val="000000"/>
          <w:spacing w:val="0"/>
          <w:sz w:val="32"/>
          <w:szCs w:val="32"/>
          <w:highlight w:val="none"/>
        </w:rPr>
        <w:t>TC</w:t>
      </w:r>
      <w:r>
        <w:rPr>
          <w:rFonts w:hint="eastAsia" w:ascii="Times New Roman" w:hAnsi="Times New Roman" w:eastAsia="仿宋_GB2312" w:cs="Times New Roman"/>
          <w:color w:val="000000"/>
          <w:spacing w:val="0"/>
          <w:sz w:val="32"/>
          <w:szCs w:val="32"/>
          <w:highlight w:val="none"/>
        </w:rPr>
        <w:t>归口重点标准实施情况分析研究工作成果</w:t>
      </w:r>
      <w:r>
        <w:rPr>
          <w:rFonts w:hint="eastAsia" w:ascii="Times New Roman" w:hAnsi="Times New Roman" w:eastAsia="仿宋_GB2312" w:cs="Times New Roman"/>
          <w:color w:val="000000"/>
          <w:spacing w:val="0"/>
          <w:sz w:val="32"/>
          <w:szCs w:val="32"/>
          <w:highlight w:val="none"/>
          <w:lang w:eastAsia="zh-CN"/>
        </w:rPr>
        <w:t>，如被法律法规引用标准情况（</w:t>
      </w:r>
      <w:r>
        <w:rPr>
          <w:rFonts w:hint="eastAsia" w:ascii="Times New Roman" w:hAnsi="Times New Roman" w:eastAsia="仿宋_GB2312" w:cs="Times New Roman"/>
          <w:color w:val="000000"/>
          <w:spacing w:val="0"/>
          <w:sz w:val="32"/>
          <w:szCs w:val="32"/>
          <w:highlight w:val="none"/>
          <w:lang w:val="en-US" w:eastAsia="zh-CN"/>
        </w:rPr>
        <w:t>分析报告可列为附件）</w:t>
      </w:r>
      <w:r>
        <w:rPr>
          <w:rFonts w:ascii="Times New Roman" w:hAnsi="Times New Roman" w:eastAsia="仿宋_GB2312" w:cs="Times New Roman"/>
          <w:color w:val="000000"/>
          <w:spacing w:val="0"/>
          <w:sz w:val="32"/>
          <w:szCs w:val="32"/>
          <w:highlight w:val="none"/>
        </w:rPr>
        <w:t>。</w:t>
      </w:r>
    </w:p>
    <w:p w14:paraId="51ECBF7C">
      <w:pPr>
        <w:keepNext w:val="0"/>
        <w:keepLines w:val="0"/>
        <w:pageBreakBefore w:val="0"/>
        <w:widowControl w:val="0"/>
        <w:kinsoku/>
        <w:wordWrap/>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color w:val="000000"/>
          <w:spacing w:val="0"/>
          <w:kern w:val="2"/>
          <w:sz w:val="32"/>
          <w:szCs w:val="32"/>
          <w:highlight w:val="none"/>
          <w:lang w:val="en-US" w:eastAsia="zh-CN" w:bidi="ar-SA"/>
        </w:rPr>
      </w:pPr>
      <w:r>
        <w:rPr>
          <w:rFonts w:hint="eastAsia" w:ascii="Times New Roman" w:hAnsi="Times New Roman" w:eastAsia="仿宋_GB2312" w:cs="Times New Roman"/>
          <w:color w:val="000000"/>
          <w:spacing w:val="0"/>
          <w:kern w:val="2"/>
          <w:sz w:val="32"/>
          <w:szCs w:val="32"/>
          <w:highlight w:val="none"/>
          <w:lang w:val="en-US" w:eastAsia="zh-CN" w:bidi="ar-SA"/>
        </w:rPr>
        <w:t>4</w:t>
      </w:r>
      <w:r>
        <w:rPr>
          <w:rFonts w:ascii="Times New Roman" w:hAnsi="Times New Roman" w:eastAsia="仿宋_GB2312" w:cs="Times New Roman"/>
          <w:color w:val="000000"/>
          <w:spacing w:val="0"/>
          <w:kern w:val="2"/>
          <w:sz w:val="32"/>
          <w:szCs w:val="32"/>
          <w:highlight w:val="none"/>
          <w:lang w:val="en-US" w:eastAsia="zh-CN" w:bidi="ar-SA"/>
        </w:rPr>
        <w:t>.</w:t>
      </w:r>
      <w:r>
        <w:rPr>
          <w:rFonts w:hint="eastAsia" w:ascii="Times New Roman" w:hAnsi="Times New Roman" w:eastAsia="仿宋_GB2312" w:cs="Times New Roman"/>
          <w:color w:val="000000"/>
          <w:spacing w:val="0"/>
          <w:kern w:val="2"/>
          <w:sz w:val="32"/>
          <w:szCs w:val="32"/>
          <w:highlight w:val="none"/>
          <w:lang w:val="en-US" w:eastAsia="zh-CN" w:bidi="ar-SA"/>
        </w:rPr>
        <w:t xml:space="preserve"> 《国家标准化管理委员会关于开展202</w:t>
      </w:r>
      <w:r>
        <w:rPr>
          <w:rFonts w:hint="eastAsia" w:cs="Times New Roman"/>
          <w:color w:val="000000"/>
          <w:spacing w:val="0"/>
          <w:kern w:val="2"/>
          <w:sz w:val="32"/>
          <w:szCs w:val="32"/>
          <w:highlight w:val="none"/>
          <w:lang w:val="en-US" w:eastAsia="zh-CN" w:bidi="ar-SA"/>
        </w:rPr>
        <w:t>5</w:t>
      </w:r>
      <w:r>
        <w:rPr>
          <w:rFonts w:hint="eastAsia" w:ascii="Times New Roman" w:hAnsi="Times New Roman" w:eastAsia="仿宋_GB2312" w:cs="Times New Roman"/>
          <w:color w:val="000000"/>
          <w:spacing w:val="0"/>
          <w:kern w:val="2"/>
          <w:sz w:val="32"/>
          <w:szCs w:val="32"/>
          <w:highlight w:val="none"/>
          <w:lang w:val="en-US" w:eastAsia="zh-CN" w:bidi="ar-SA"/>
        </w:rPr>
        <w:t>年</w:t>
      </w:r>
      <w:r>
        <w:rPr>
          <w:rFonts w:hint="eastAsia" w:cs="Times New Roman"/>
          <w:color w:val="000000"/>
          <w:spacing w:val="0"/>
          <w:kern w:val="2"/>
          <w:sz w:val="32"/>
          <w:szCs w:val="32"/>
          <w:highlight w:val="none"/>
          <w:lang w:val="en-US" w:eastAsia="zh-CN" w:bidi="ar-SA"/>
        </w:rPr>
        <w:t>推荐性</w:t>
      </w:r>
      <w:r>
        <w:rPr>
          <w:rFonts w:hint="eastAsia" w:ascii="Times New Roman" w:hAnsi="Times New Roman" w:eastAsia="仿宋_GB2312" w:cs="Times New Roman"/>
          <w:color w:val="000000"/>
          <w:spacing w:val="0"/>
          <w:kern w:val="2"/>
          <w:sz w:val="32"/>
          <w:szCs w:val="32"/>
          <w:highlight w:val="none"/>
          <w:lang w:val="en-US" w:eastAsia="zh-CN" w:bidi="ar-SA"/>
        </w:rPr>
        <w:t>国家标准复审工作的通知》（国标委发〔202</w:t>
      </w:r>
      <w:r>
        <w:rPr>
          <w:rFonts w:hint="eastAsia" w:cs="Times New Roman"/>
          <w:color w:val="000000"/>
          <w:spacing w:val="0"/>
          <w:kern w:val="2"/>
          <w:sz w:val="32"/>
          <w:szCs w:val="32"/>
          <w:highlight w:val="none"/>
          <w:lang w:val="en-US" w:eastAsia="zh-CN" w:bidi="ar-SA"/>
        </w:rPr>
        <w:t>5</w:t>
      </w:r>
      <w:r>
        <w:rPr>
          <w:rFonts w:hint="eastAsia" w:ascii="Times New Roman" w:hAnsi="Times New Roman" w:eastAsia="仿宋_GB2312" w:cs="Times New Roman"/>
          <w:color w:val="000000"/>
          <w:spacing w:val="0"/>
          <w:kern w:val="2"/>
          <w:sz w:val="32"/>
          <w:szCs w:val="32"/>
          <w:highlight w:val="none"/>
          <w:lang w:val="en-US" w:eastAsia="zh-CN" w:bidi="ar-SA"/>
        </w:rPr>
        <w:t>〕</w:t>
      </w:r>
      <w:r>
        <w:rPr>
          <w:rFonts w:hint="eastAsia" w:cs="Times New Roman"/>
          <w:color w:val="000000"/>
          <w:spacing w:val="0"/>
          <w:kern w:val="2"/>
          <w:sz w:val="32"/>
          <w:szCs w:val="32"/>
          <w:highlight w:val="none"/>
          <w:lang w:val="en-US" w:eastAsia="zh-CN" w:bidi="ar-SA"/>
        </w:rPr>
        <w:t>1</w:t>
      </w:r>
      <w:r>
        <w:rPr>
          <w:rFonts w:hint="eastAsia" w:ascii="Times New Roman" w:hAnsi="Times New Roman" w:eastAsia="仿宋_GB2312" w:cs="Times New Roman"/>
          <w:color w:val="000000"/>
          <w:spacing w:val="0"/>
          <w:kern w:val="2"/>
          <w:sz w:val="32"/>
          <w:szCs w:val="32"/>
          <w:highlight w:val="none"/>
          <w:lang w:val="en-US" w:eastAsia="zh-CN" w:bidi="ar-SA"/>
        </w:rPr>
        <w:t>号）</w:t>
      </w:r>
      <w:r>
        <w:rPr>
          <w:rFonts w:hint="eastAsia" w:cs="Times New Roman"/>
          <w:color w:val="000000"/>
          <w:spacing w:val="0"/>
          <w:kern w:val="2"/>
          <w:sz w:val="32"/>
          <w:szCs w:val="32"/>
          <w:highlight w:val="none"/>
          <w:lang w:val="en-US" w:eastAsia="zh-CN" w:bidi="ar-SA"/>
        </w:rPr>
        <w:t>、《国家标准委关于开展2025年强制性国家标准复审工作的通知》（国标委发〔2025〕49号）</w:t>
      </w:r>
      <w:r>
        <w:rPr>
          <w:rFonts w:hint="eastAsia" w:ascii="Times New Roman" w:hAnsi="Times New Roman" w:eastAsia="仿宋_GB2312" w:cs="Times New Roman"/>
          <w:color w:val="000000"/>
          <w:spacing w:val="0"/>
          <w:kern w:val="2"/>
          <w:sz w:val="32"/>
          <w:szCs w:val="32"/>
          <w:highlight w:val="none"/>
          <w:lang w:val="en-US" w:eastAsia="zh-CN" w:bidi="ar-SA"/>
        </w:rPr>
        <w:t>上报情况。</w:t>
      </w:r>
    </w:p>
    <w:p w14:paraId="6E851A3A">
      <w:pPr>
        <w:keepNext w:val="0"/>
        <w:keepLines w:val="0"/>
        <w:pageBreakBefore w:val="0"/>
        <w:widowControl w:val="0"/>
        <w:kinsoku/>
        <w:wordWrap/>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000000"/>
          <w:spacing w:val="0"/>
          <w:kern w:val="2"/>
          <w:sz w:val="32"/>
          <w:szCs w:val="32"/>
          <w:highlight w:val="none"/>
          <w:lang w:val="en-US" w:eastAsia="zh-CN" w:bidi="ar-SA"/>
        </w:rPr>
      </w:pPr>
      <w:r>
        <w:rPr>
          <w:rFonts w:hint="eastAsia" w:cs="Times New Roman"/>
          <w:color w:val="000000"/>
          <w:spacing w:val="0"/>
          <w:kern w:val="2"/>
          <w:sz w:val="32"/>
          <w:szCs w:val="32"/>
          <w:highlight w:val="none"/>
          <w:lang w:val="en-US" w:eastAsia="zh-CN" w:bidi="ar-SA"/>
        </w:rPr>
        <w:t>5.2021年至2025年下达的复审项目中，尚未完成的标准情况，逐项说明原因，</w:t>
      </w:r>
      <w:r>
        <w:rPr>
          <w:rFonts w:hint="eastAsia" w:cs="Times New Roman"/>
          <w:color w:val="000000"/>
          <w:spacing w:val="0"/>
          <w:sz w:val="32"/>
          <w:szCs w:val="32"/>
          <w:highlight w:val="none"/>
          <w:lang w:eastAsia="zh-CN"/>
        </w:rPr>
        <w:t>提出可行的工作计划，</w:t>
      </w:r>
      <w:r>
        <w:rPr>
          <w:rFonts w:hint="eastAsia" w:cs="Times New Roman"/>
          <w:color w:val="000000"/>
          <w:spacing w:val="0"/>
          <w:kern w:val="2"/>
          <w:sz w:val="32"/>
          <w:szCs w:val="32"/>
          <w:highlight w:val="none"/>
          <w:lang w:val="en-US" w:eastAsia="zh-CN" w:bidi="ar-SA"/>
        </w:rPr>
        <w:t>明确完成时限。</w:t>
      </w:r>
    </w:p>
    <w:p w14:paraId="4DD71653">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eastAsia" w:ascii="楷体_GB2312" w:hAnsi="楷体_GB2312" w:eastAsia="楷体_GB2312" w:cs="楷体_GB2312"/>
          <w:bCs/>
          <w:color w:val="000000"/>
          <w:spacing w:val="0"/>
          <w:sz w:val="32"/>
          <w:szCs w:val="32"/>
          <w:highlight w:val="none"/>
        </w:rPr>
      </w:pPr>
      <w:r>
        <w:rPr>
          <w:rFonts w:hint="eastAsia" w:ascii="楷体_GB2312" w:hAnsi="楷体_GB2312" w:eastAsia="楷体_GB2312" w:cs="楷体_GB2312"/>
          <w:bCs/>
          <w:color w:val="000000"/>
          <w:spacing w:val="0"/>
          <w:sz w:val="32"/>
          <w:szCs w:val="32"/>
          <w:highlight w:val="none"/>
        </w:rPr>
        <w:t>（</w:t>
      </w:r>
      <w:r>
        <w:rPr>
          <w:rFonts w:hint="eastAsia" w:ascii="楷体_GB2312" w:hAnsi="楷体_GB2312" w:eastAsia="楷体_GB2312" w:cs="楷体_GB2312"/>
          <w:bCs/>
          <w:color w:val="000000"/>
          <w:spacing w:val="0"/>
          <w:sz w:val="32"/>
          <w:szCs w:val="32"/>
          <w:highlight w:val="none"/>
          <w:lang w:eastAsia="zh-CN"/>
        </w:rPr>
        <w:t>七</w:t>
      </w:r>
      <w:r>
        <w:rPr>
          <w:rFonts w:hint="eastAsia" w:ascii="楷体_GB2312" w:hAnsi="楷体_GB2312" w:eastAsia="楷体_GB2312" w:cs="楷体_GB2312"/>
          <w:bCs/>
          <w:color w:val="000000"/>
          <w:spacing w:val="0"/>
          <w:sz w:val="32"/>
          <w:szCs w:val="32"/>
          <w:highlight w:val="none"/>
        </w:rPr>
        <w:t>）标准化技术服务情况</w:t>
      </w:r>
    </w:p>
    <w:p w14:paraId="4167D030">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rPr>
        <w:t>1</w:t>
      </w:r>
      <w:r>
        <w:rPr>
          <w:rFonts w:ascii="Times New Roman" w:hAnsi="Times New Roman" w:eastAsia="仿宋_GB2312" w:cs="Times New Roman"/>
          <w:color w:val="000000"/>
          <w:spacing w:val="0"/>
          <w:sz w:val="32"/>
          <w:szCs w:val="32"/>
          <w:highlight w:val="none"/>
        </w:rPr>
        <w:t xml:space="preserve">. </w:t>
      </w:r>
      <w:r>
        <w:rPr>
          <w:rFonts w:hint="eastAsia" w:ascii="Times New Roman" w:hAnsi="Times New Roman" w:eastAsia="仿宋_GB2312" w:cs="Times New Roman"/>
          <w:color w:val="000000"/>
          <w:spacing w:val="0"/>
          <w:sz w:val="32"/>
          <w:szCs w:val="32"/>
          <w:highlight w:val="none"/>
        </w:rPr>
        <w:t>标准化专业培训</w:t>
      </w:r>
      <w:r>
        <w:rPr>
          <w:rFonts w:hint="eastAsia" w:ascii="Times New Roman" w:hAnsi="Times New Roman" w:eastAsia="仿宋_GB2312" w:cs="Times New Roman"/>
          <w:color w:val="000000"/>
          <w:spacing w:val="0"/>
          <w:sz w:val="32"/>
          <w:szCs w:val="32"/>
          <w:highlight w:val="none"/>
          <w:lang w:val="en-US" w:eastAsia="zh-CN"/>
        </w:rPr>
        <w:t>情况</w:t>
      </w:r>
      <w:r>
        <w:rPr>
          <w:rFonts w:hint="eastAsia" w:ascii="Times New Roman" w:hAnsi="Times New Roman" w:eastAsia="仿宋_GB2312" w:cs="Times New Roman"/>
          <w:color w:val="000000"/>
          <w:spacing w:val="0"/>
          <w:sz w:val="32"/>
          <w:szCs w:val="32"/>
          <w:highlight w:val="none"/>
          <w:lang w:eastAsia="zh-CN"/>
        </w:rPr>
        <w:t>。</w:t>
      </w:r>
      <w:r>
        <w:rPr>
          <w:rFonts w:hint="eastAsia" w:ascii="Times New Roman" w:hAnsi="Times New Roman" w:eastAsia="仿宋_GB2312" w:cs="Times New Roman"/>
          <w:color w:val="000000"/>
          <w:spacing w:val="0"/>
          <w:sz w:val="32"/>
          <w:szCs w:val="32"/>
          <w:highlight w:val="none"/>
        </w:rPr>
        <w:t>由</w:t>
      </w:r>
      <w:r>
        <w:rPr>
          <w:rFonts w:hint="eastAsia" w:cs="Times New Roman"/>
          <w:color w:val="000000"/>
          <w:spacing w:val="0"/>
          <w:sz w:val="32"/>
          <w:szCs w:val="32"/>
          <w:highlight w:val="none"/>
          <w:lang w:val="en-US" w:eastAsia="zh-CN"/>
        </w:rPr>
        <w:t>本</w:t>
      </w:r>
      <w:r>
        <w:rPr>
          <w:rFonts w:hint="eastAsia" w:ascii="Times New Roman" w:hAnsi="Times New Roman" w:eastAsia="仿宋_GB2312" w:cs="Times New Roman"/>
          <w:color w:val="000000"/>
          <w:spacing w:val="0"/>
          <w:sz w:val="32"/>
          <w:szCs w:val="32"/>
          <w:highlight w:val="none"/>
        </w:rPr>
        <w:t>T</w:t>
      </w:r>
      <w:r>
        <w:rPr>
          <w:rFonts w:ascii="Times New Roman" w:hAnsi="Times New Roman" w:eastAsia="仿宋_GB2312" w:cs="Times New Roman"/>
          <w:color w:val="000000"/>
          <w:spacing w:val="0"/>
          <w:sz w:val="32"/>
          <w:szCs w:val="32"/>
          <w:highlight w:val="none"/>
        </w:rPr>
        <w:t>C</w:t>
      </w:r>
      <w:r>
        <w:rPr>
          <w:rFonts w:hint="eastAsia" w:ascii="Times New Roman" w:hAnsi="Times New Roman" w:eastAsia="仿宋_GB2312" w:cs="Times New Roman"/>
          <w:color w:val="000000"/>
          <w:spacing w:val="0"/>
          <w:sz w:val="32"/>
          <w:szCs w:val="32"/>
          <w:highlight w:val="none"/>
        </w:rPr>
        <w:t>组织开展的培训，以及</w:t>
      </w:r>
      <w:r>
        <w:rPr>
          <w:rFonts w:hint="eastAsia" w:cs="Times New Roman"/>
          <w:color w:val="000000"/>
          <w:spacing w:val="0"/>
          <w:sz w:val="32"/>
          <w:szCs w:val="32"/>
          <w:highlight w:val="none"/>
          <w:lang w:val="en-US" w:eastAsia="zh-CN"/>
        </w:rPr>
        <w:t>本</w:t>
      </w:r>
      <w:r>
        <w:rPr>
          <w:rFonts w:hint="eastAsia" w:ascii="Times New Roman" w:hAnsi="Times New Roman" w:eastAsia="仿宋_GB2312" w:cs="Times New Roman"/>
          <w:color w:val="000000"/>
          <w:spacing w:val="0"/>
          <w:sz w:val="32"/>
          <w:szCs w:val="32"/>
          <w:highlight w:val="none"/>
        </w:rPr>
        <w:t>T</w:t>
      </w:r>
      <w:r>
        <w:rPr>
          <w:rFonts w:ascii="Times New Roman" w:hAnsi="Times New Roman" w:eastAsia="仿宋_GB2312" w:cs="Times New Roman"/>
          <w:color w:val="000000"/>
          <w:spacing w:val="0"/>
          <w:sz w:val="32"/>
          <w:szCs w:val="32"/>
          <w:highlight w:val="none"/>
        </w:rPr>
        <w:t>C</w:t>
      </w:r>
      <w:r>
        <w:rPr>
          <w:rFonts w:hint="eastAsia" w:ascii="Times New Roman" w:hAnsi="Times New Roman" w:eastAsia="仿宋_GB2312" w:cs="Times New Roman"/>
          <w:color w:val="000000"/>
          <w:spacing w:val="0"/>
          <w:sz w:val="32"/>
          <w:szCs w:val="32"/>
          <w:highlight w:val="none"/>
        </w:rPr>
        <w:t>委员、秘书处人员参与的标准化专业培训情况。</w:t>
      </w:r>
      <w:r>
        <w:rPr>
          <w:rFonts w:hint="eastAsia" w:ascii="Times New Roman" w:hAnsi="Times New Roman" w:eastAsia="仿宋_GB2312" w:cs="Times New Roman"/>
          <w:color w:val="000000"/>
          <w:spacing w:val="0"/>
          <w:sz w:val="32"/>
          <w:szCs w:val="32"/>
          <w:highlight w:val="none"/>
          <w:lang w:eastAsia="zh-CN"/>
        </w:rPr>
        <w:t>组织委员参与委员网络讲堂情况可纳入标准化专业培训。</w:t>
      </w:r>
    </w:p>
    <w:p w14:paraId="5A72262A">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Times New Roman" w:hAnsi="Times New Roman" w:eastAsia="仿宋_GB2312" w:cs="Times New Roman"/>
          <w:color w:val="000000"/>
          <w:spacing w:val="0"/>
          <w:sz w:val="32"/>
          <w:szCs w:val="32"/>
          <w:highlight w:val="none"/>
        </w:rPr>
      </w:pPr>
      <w:r>
        <w:rPr>
          <w:rFonts w:hint="eastAsia" w:ascii="Times New Roman" w:hAnsi="Times New Roman" w:eastAsia="仿宋_GB2312" w:cs="Times New Roman"/>
          <w:color w:val="000000"/>
          <w:spacing w:val="0"/>
          <w:sz w:val="32"/>
          <w:szCs w:val="32"/>
          <w:highlight w:val="none"/>
        </w:rPr>
        <w:t>2</w:t>
      </w:r>
      <w:r>
        <w:rPr>
          <w:rFonts w:ascii="Times New Roman" w:hAnsi="Times New Roman" w:eastAsia="仿宋_GB2312" w:cs="Times New Roman"/>
          <w:color w:val="000000"/>
          <w:spacing w:val="0"/>
          <w:sz w:val="32"/>
          <w:szCs w:val="32"/>
          <w:highlight w:val="none"/>
        </w:rPr>
        <w:t xml:space="preserve">. </w:t>
      </w:r>
      <w:r>
        <w:rPr>
          <w:rFonts w:hint="eastAsia" w:ascii="Times New Roman" w:hAnsi="Times New Roman" w:eastAsia="仿宋_GB2312" w:cs="Times New Roman"/>
          <w:color w:val="000000"/>
          <w:spacing w:val="0"/>
          <w:sz w:val="32"/>
          <w:szCs w:val="32"/>
          <w:highlight w:val="none"/>
        </w:rPr>
        <w:t>标准宣贯</w:t>
      </w:r>
      <w:r>
        <w:rPr>
          <w:rFonts w:hint="eastAsia" w:ascii="Times New Roman" w:hAnsi="Times New Roman" w:eastAsia="仿宋_GB2312" w:cs="Times New Roman"/>
          <w:color w:val="000000"/>
          <w:spacing w:val="0"/>
          <w:sz w:val="32"/>
          <w:szCs w:val="32"/>
          <w:highlight w:val="none"/>
          <w:lang w:val="en-US" w:eastAsia="zh-CN"/>
        </w:rPr>
        <w:t>情况</w:t>
      </w:r>
      <w:r>
        <w:rPr>
          <w:rFonts w:hint="eastAsia" w:ascii="Times New Roman" w:hAnsi="Times New Roman" w:eastAsia="仿宋_GB2312" w:cs="Times New Roman"/>
          <w:color w:val="000000"/>
          <w:spacing w:val="0"/>
          <w:sz w:val="32"/>
          <w:szCs w:val="32"/>
          <w:highlight w:val="none"/>
          <w:lang w:eastAsia="zh-CN"/>
        </w:rPr>
        <w:t>。</w:t>
      </w:r>
      <w:r>
        <w:rPr>
          <w:rFonts w:hint="eastAsia" w:cs="Times New Roman"/>
          <w:color w:val="000000"/>
          <w:spacing w:val="0"/>
          <w:sz w:val="32"/>
          <w:szCs w:val="32"/>
          <w:highlight w:val="none"/>
          <w:lang w:val="en-US" w:eastAsia="zh-CN"/>
        </w:rPr>
        <w:t>在重要标准发布、实施等重要时点，落实标准化行政主管部门、行业主管部门要求，或技术委员会自行组织，制作标准宣传新闻稿、一图读懂、小视频等标准新闻宣传材料情况；录制标准云课、标准视频版等标准科普宣传材料情况；或以技术委员会名义开展的标准宣贯活动，包括</w:t>
      </w:r>
      <w:r>
        <w:rPr>
          <w:rFonts w:hint="eastAsia" w:ascii="Times New Roman" w:hAnsi="Times New Roman" w:eastAsia="仿宋_GB2312" w:cs="Times New Roman"/>
          <w:color w:val="000000"/>
          <w:spacing w:val="0"/>
          <w:sz w:val="32"/>
          <w:szCs w:val="32"/>
          <w:highlight w:val="none"/>
        </w:rPr>
        <w:t>在</w:t>
      </w:r>
      <w:r>
        <w:rPr>
          <w:rFonts w:hint="eastAsia" w:ascii="Times New Roman" w:hAnsi="Times New Roman" w:eastAsia="仿宋_GB2312" w:cs="Times New Roman"/>
          <w:color w:val="000000"/>
          <w:spacing w:val="0"/>
          <w:sz w:val="32"/>
          <w:szCs w:val="32"/>
          <w:highlight w:val="none"/>
          <w:lang w:eastAsia="zh-CN"/>
        </w:rPr>
        <w:t>行业会议</w:t>
      </w:r>
      <w:r>
        <w:rPr>
          <w:rFonts w:hint="eastAsia" w:ascii="Times New Roman" w:hAnsi="Times New Roman" w:eastAsia="仿宋_GB2312" w:cs="Times New Roman"/>
          <w:color w:val="000000"/>
          <w:spacing w:val="0"/>
          <w:sz w:val="32"/>
          <w:szCs w:val="32"/>
          <w:highlight w:val="none"/>
        </w:rPr>
        <w:t>上宣贯</w:t>
      </w:r>
      <w:r>
        <w:rPr>
          <w:rFonts w:hint="eastAsia" w:cs="Times New Roman"/>
          <w:color w:val="000000"/>
          <w:spacing w:val="0"/>
          <w:sz w:val="32"/>
          <w:szCs w:val="32"/>
          <w:highlight w:val="none"/>
          <w:lang w:val="en-US" w:eastAsia="zh-CN"/>
        </w:rPr>
        <w:t>解读标准、召开宣贯会向企业解读重要标准、直接为企业提供标准技术咨询等标准宣贯活动情况</w:t>
      </w:r>
      <w:r>
        <w:rPr>
          <w:rFonts w:hint="eastAsia" w:ascii="Times New Roman" w:hAnsi="Times New Roman" w:eastAsia="仿宋_GB2312" w:cs="Times New Roman"/>
          <w:color w:val="000000"/>
          <w:spacing w:val="0"/>
          <w:sz w:val="32"/>
          <w:szCs w:val="32"/>
          <w:highlight w:val="none"/>
        </w:rPr>
        <w:t>。</w:t>
      </w:r>
    </w:p>
    <w:p w14:paraId="370B1C1F">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Times New Roman"/>
          <w:color w:val="000000"/>
          <w:spacing w:val="0"/>
          <w:sz w:val="32"/>
          <w:szCs w:val="32"/>
          <w:highlight w:val="none"/>
        </w:rPr>
      </w:pPr>
      <w:r>
        <w:rPr>
          <w:rFonts w:hint="eastAsia" w:ascii="Times New Roman" w:hAnsi="Times New Roman" w:eastAsia="仿宋_GB2312" w:cs="Times New Roman"/>
          <w:color w:val="000000"/>
          <w:spacing w:val="0"/>
          <w:sz w:val="32"/>
          <w:szCs w:val="32"/>
          <w:highlight w:val="none"/>
        </w:rPr>
        <w:t>3</w:t>
      </w:r>
      <w:r>
        <w:rPr>
          <w:rFonts w:ascii="Times New Roman" w:hAnsi="Times New Roman" w:eastAsia="仿宋_GB2312" w:cs="Times New Roman"/>
          <w:color w:val="000000"/>
          <w:spacing w:val="0"/>
          <w:sz w:val="32"/>
          <w:szCs w:val="32"/>
          <w:highlight w:val="none"/>
        </w:rPr>
        <w:t xml:space="preserve">. </w:t>
      </w:r>
      <w:r>
        <w:rPr>
          <w:rFonts w:hint="eastAsia" w:ascii="Times New Roman" w:hAnsi="Times New Roman" w:eastAsia="仿宋_GB2312" w:cs="Times New Roman"/>
          <w:color w:val="000000"/>
          <w:spacing w:val="0"/>
          <w:sz w:val="32"/>
          <w:szCs w:val="32"/>
          <w:highlight w:val="none"/>
        </w:rPr>
        <w:t>标准技术服务</w:t>
      </w:r>
      <w:r>
        <w:rPr>
          <w:rFonts w:hint="eastAsia" w:ascii="Times New Roman" w:hAnsi="Times New Roman" w:eastAsia="仿宋_GB2312" w:cs="Times New Roman"/>
          <w:color w:val="000000"/>
          <w:spacing w:val="0"/>
          <w:sz w:val="32"/>
          <w:szCs w:val="32"/>
          <w:highlight w:val="none"/>
          <w:lang w:val="en-US" w:eastAsia="zh-CN"/>
        </w:rPr>
        <w:t>情况</w:t>
      </w:r>
      <w:r>
        <w:rPr>
          <w:rFonts w:hint="eastAsia" w:ascii="Times New Roman" w:hAnsi="Times New Roman" w:eastAsia="仿宋_GB2312" w:cs="Times New Roman"/>
          <w:color w:val="000000"/>
          <w:spacing w:val="0"/>
          <w:sz w:val="32"/>
          <w:szCs w:val="32"/>
          <w:highlight w:val="none"/>
          <w:lang w:eastAsia="zh-CN"/>
        </w:rPr>
        <w:t>。如</w:t>
      </w:r>
      <w:r>
        <w:rPr>
          <w:rFonts w:hint="eastAsia" w:ascii="Times New Roman" w:hAnsi="Times New Roman" w:eastAsia="仿宋_GB2312" w:cs="Times New Roman"/>
          <w:color w:val="000000"/>
          <w:spacing w:val="0"/>
          <w:sz w:val="32"/>
          <w:szCs w:val="32"/>
          <w:highlight w:val="none"/>
        </w:rPr>
        <w:t>为企业、社会组织等提供标准化技术咨询服务情况</w:t>
      </w:r>
      <w:r>
        <w:rPr>
          <w:rFonts w:hint="eastAsia" w:ascii="Times New Roman" w:hAnsi="Times New Roman" w:eastAsia="仿宋_GB2312" w:cs="Times New Roman"/>
          <w:color w:val="000000"/>
          <w:spacing w:val="0"/>
          <w:sz w:val="32"/>
          <w:szCs w:val="32"/>
          <w:highlight w:val="none"/>
          <w:lang w:eastAsia="zh-CN"/>
        </w:rPr>
        <w:t>，参与对标达标技术方案情况，参与强制性标准实施情况统计分析点建设情况，参与标准创新基地建设情况等</w:t>
      </w:r>
      <w:r>
        <w:rPr>
          <w:rFonts w:hint="eastAsia" w:ascii="Times New Roman" w:hAnsi="Times New Roman" w:eastAsia="仿宋_GB2312" w:cs="Times New Roman"/>
          <w:color w:val="000000"/>
          <w:spacing w:val="0"/>
          <w:sz w:val="32"/>
          <w:szCs w:val="32"/>
          <w:highlight w:val="none"/>
        </w:rPr>
        <w:t>。</w:t>
      </w:r>
    </w:p>
    <w:p w14:paraId="7D835F1C">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Times New Roman"/>
          <w:color w:val="000000"/>
          <w:spacing w:val="0"/>
          <w:sz w:val="32"/>
          <w:szCs w:val="32"/>
          <w:highlight w:val="none"/>
        </w:rPr>
      </w:pPr>
      <w:r>
        <w:rPr>
          <w:rFonts w:hint="eastAsia" w:ascii="Times New Roman" w:hAnsi="Times New Roman" w:eastAsia="仿宋_GB2312" w:cs="Times New Roman"/>
          <w:color w:val="000000"/>
          <w:spacing w:val="0"/>
          <w:sz w:val="32"/>
          <w:szCs w:val="32"/>
          <w:highlight w:val="none"/>
        </w:rPr>
        <w:t>4. 标准宣贯成效。说明开展标准宣贯后，助力标准有效实施应用、普及标准化知识和理念、营造</w:t>
      </w:r>
      <w:r>
        <w:rPr>
          <w:rFonts w:hint="eastAsia" w:cs="Times New Roman"/>
          <w:color w:val="000000"/>
          <w:spacing w:val="0"/>
          <w:sz w:val="32"/>
          <w:szCs w:val="32"/>
          <w:highlight w:val="none"/>
          <w:lang w:eastAsia="zh-CN"/>
        </w:rPr>
        <w:t>“</w:t>
      </w:r>
      <w:r>
        <w:rPr>
          <w:rFonts w:hint="eastAsia" w:ascii="Times New Roman" w:hAnsi="Times New Roman" w:eastAsia="仿宋_GB2312" w:cs="Times New Roman"/>
          <w:color w:val="000000"/>
          <w:spacing w:val="0"/>
          <w:sz w:val="32"/>
          <w:szCs w:val="32"/>
          <w:highlight w:val="none"/>
        </w:rPr>
        <w:t>知标、用标、守标</w:t>
      </w:r>
      <w:r>
        <w:rPr>
          <w:rFonts w:hint="eastAsia" w:cs="Times New Roman"/>
          <w:color w:val="000000"/>
          <w:spacing w:val="0"/>
          <w:sz w:val="32"/>
          <w:szCs w:val="32"/>
          <w:highlight w:val="none"/>
          <w:lang w:eastAsia="zh-CN"/>
        </w:rPr>
        <w:t>”</w:t>
      </w:r>
      <w:r>
        <w:rPr>
          <w:rFonts w:hint="eastAsia" w:ascii="Times New Roman" w:hAnsi="Times New Roman" w:eastAsia="仿宋_GB2312" w:cs="Times New Roman"/>
          <w:color w:val="000000"/>
          <w:spacing w:val="0"/>
          <w:sz w:val="32"/>
          <w:szCs w:val="32"/>
          <w:highlight w:val="none"/>
        </w:rPr>
        <w:t>良好标准化氛围等的效果。</w:t>
      </w:r>
    </w:p>
    <w:p w14:paraId="40193A59">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eastAsia" w:ascii="楷体_GB2312" w:hAnsi="楷体_GB2312" w:eastAsia="楷体_GB2312" w:cs="楷体_GB2312"/>
          <w:b/>
          <w:color w:val="000000"/>
          <w:spacing w:val="0"/>
          <w:sz w:val="32"/>
          <w:szCs w:val="32"/>
          <w:highlight w:val="none"/>
        </w:rPr>
      </w:pPr>
      <w:r>
        <w:rPr>
          <w:rFonts w:hint="eastAsia" w:ascii="楷体_GB2312" w:hAnsi="楷体_GB2312" w:eastAsia="楷体_GB2312" w:cs="楷体_GB2312"/>
          <w:bCs/>
          <w:color w:val="000000"/>
          <w:spacing w:val="0"/>
          <w:sz w:val="32"/>
          <w:szCs w:val="32"/>
          <w:highlight w:val="none"/>
        </w:rPr>
        <w:t>（</w:t>
      </w:r>
      <w:r>
        <w:rPr>
          <w:rFonts w:hint="eastAsia" w:ascii="楷体_GB2312" w:hAnsi="楷体_GB2312" w:eastAsia="楷体_GB2312" w:cs="楷体_GB2312"/>
          <w:bCs/>
          <w:color w:val="000000"/>
          <w:spacing w:val="0"/>
          <w:sz w:val="32"/>
          <w:szCs w:val="32"/>
          <w:highlight w:val="none"/>
          <w:lang w:eastAsia="zh-CN"/>
        </w:rPr>
        <w:t>八</w:t>
      </w:r>
      <w:r>
        <w:rPr>
          <w:rFonts w:hint="eastAsia" w:ascii="楷体_GB2312" w:hAnsi="楷体_GB2312" w:eastAsia="楷体_GB2312" w:cs="楷体_GB2312"/>
          <w:bCs/>
          <w:color w:val="000000"/>
          <w:spacing w:val="0"/>
          <w:sz w:val="32"/>
          <w:szCs w:val="32"/>
          <w:highlight w:val="none"/>
        </w:rPr>
        <w:t>）参与国际标准化工作情况</w:t>
      </w:r>
    </w:p>
    <w:p w14:paraId="7ED4BBBC">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Times New Roman" w:hAnsi="Times New Roman" w:eastAsia="仿宋_GB2312" w:cs="Times New Roman"/>
          <w:color w:val="000000"/>
          <w:spacing w:val="0"/>
          <w:sz w:val="32"/>
          <w:szCs w:val="32"/>
          <w:highlight w:val="none"/>
        </w:rPr>
      </w:pPr>
      <w:r>
        <w:rPr>
          <w:rFonts w:ascii="Times New Roman" w:hAnsi="Times New Roman" w:eastAsia="仿宋_GB2312" w:cs="Times New Roman"/>
          <w:color w:val="000000"/>
          <w:spacing w:val="0"/>
          <w:sz w:val="32"/>
          <w:szCs w:val="32"/>
          <w:highlight w:val="none"/>
        </w:rPr>
        <w:t>1. 国际标准制定情况。</w:t>
      </w:r>
      <w:r>
        <w:rPr>
          <w:rFonts w:hint="eastAsia" w:ascii="Times New Roman" w:hAnsi="Times New Roman" w:eastAsia="仿宋_GB2312" w:cs="Times New Roman"/>
          <w:color w:val="000000"/>
          <w:spacing w:val="0"/>
          <w:sz w:val="32"/>
          <w:szCs w:val="32"/>
          <w:highlight w:val="none"/>
          <w:lang w:eastAsia="zh-CN"/>
        </w:rPr>
        <w:t>包括</w:t>
      </w:r>
      <w:r>
        <w:rPr>
          <w:rFonts w:ascii="Times New Roman" w:hAnsi="Times New Roman" w:eastAsia="仿宋_GB2312" w:cs="Times New Roman"/>
          <w:color w:val="000000"/>
          <w:spacing w:val="0"/>
          <w:sz w:val="32"/>
          <w:szCs w:val="32"/>
          <w:highlight w:val="none"/>
        </w:rPr>
        <w:t>主导或参与制修订国际标准情况</w:t>
      </w:r>
      <w:r>
        <w:rPr>
          <w:rFonts w:hint="eastAsia" w:ascii="Times New Roman" w:hAnsi="Times New Roman" w:eastAsia="仿宋_GB2312" w:cs="Times New Roman"/>
          <w:color w:val="000000"/>
          <w:spacing w:val="0"/>
          <w:sz w:val="32"/>
          <w:szCs w:val="32"/>
          <w:highlight w:val="none"/>
          <w:lang w:eastAsia="zh-CN"/>
        </w:rPr>
        <w:t>、以国家标准为基础制定</w:t>
      </w:r>
      <w:r>
        <w:rPr>
          <w:rFonts w:hint="eastAsia" w:ascii="Times New Roman" w:hAnsi="Times New Roman" w:eastAsia="仿宋_GB2312" w:cs="Times New Roman"/>
          <w:color w:val="000000"/>
          <w:spacing w:val="0"/>
          <w:sz w:val="32"/>
          <w:szCs w:val="32"/>
          <w:highlight w:val="none"/>
          <w:lang w:val="en-US" w:eastAsia="zh-CN"/>
        </w:rPr>
        <w:t>ISO、IEC</w:t>
      </w:r>
      <w:r>
        <w:rPr>
          <w:rFonts w:hint="eastAsia" w:ascii="Times New Roman" w:hAnsi="Times New Roman" w:eastAsia="仿宋_GB2312" w:cs="Times New Roman"/>
          <w:color w:val="000000"/>
          <w:spacing w:val="0"/>
          <w:sz w:val="32"/>
          <w:szCs w:val="32"/>
          <w:highlight w:val="none"/>
          <w:lang w:eastAsia="zh-CN"/>
        </w:rPr>
        <w:t>国际标准情况</w:t>
      </w:r>
      <w:r>
        <w:rPr>
          <w:rFonts w:ascii="Times New Roman" w:hAnsi="Times New Roman" w:eastAsia="仿宋_GB2312" w:cs="Times New Roman"/>
          <w:color w:val="000000"/>
          <w:spacing w:val="0"/>
          <w:sz w:val="32"/>
          <w:szCs w:val="32"/>
          <w:highlight w:val="none"/>
        </w:rPr>
        <w:t>。</w:t>
      </w:r>
    </w:p>
    <w:p w14:paraId="62016FDD">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Times New Roman" w:hAnsi="Times New Roman" w:eastAsia="仿宋_GB2312" w:cs="Times New Roman"/>
          <w:color w:val="000000"/>
          <w:spacing w:val="0"/>
          <w:sz w:val="32"/>
          <w:szCs w:val="32"/>
          <w:highlight w:val="none"/>
        </w:rPr>
      </w:pPr>
      <w:r>
        <w:rPr>
          <w:rFonts w:ascii="Times New Roman" w:hAnsi="Times New Roman" w:eastAsia="仿宋_GB2312" w:cs="Times New Roman"/>
          <w:color w:val="000000"/>
          <w:spacing w:val="0"/>
          <w:sz w:val="32"/>
          <w:szCs w:val="32"/>
          <w:highlight w:val="none"/>
        </w:rPr>
        <w:t>2. 国际标准</w:t>
      </w:r>
      <w:r>
        <w:rPr>
          <w:rFonts w:hint="eastAsia" w:ascii="Times New Roman" w:hAnsi="Times New Roman" w:eastAsia="仿宋_GB2312" w:cs="Times New Roman"/>
          <w:color w:val="000000"/>
          <w:spacing w:val="0"/>
          <w:sz w:val="32"/>
          <w:szCs w:val="32"/>
          <w:highlight w:val="none"/>
        </w:rPr>
        <w:t>提案</w:t>
      </w:r>
      <w:r>
        <w:rPr>
          <w:rFonts w:ascii="Times New Roman" w:hAnsi="Times New Roman" w:eastAsia="仿宋_GB2312" w:cs="Times New Roman"/>
          <w:color w:val="000000"/>
          <w:spacing w:val="0"/>
          <w:sz w:val="32"/>
          <w:szCs w:val="32"/>
          <w:highlight w:val="none"/>
        </w:rPr>
        <w:t>情况。</w:t>
      </w:r>
    </w:p>
    <w:p w14:paraId="62104B1E">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Times New Roman" w:hAnsi="Times New Roman" w:eastAsia="仿宋_GB2312" w:cs="Times New Roman"/>
          <w:color w:val="000000"/>
          <w:spacing w:val="0"/>
          <w:sz w:val="32"/>
          <w:szCs w:val="32"/>
          <w:highlight w:val="none"/>
        </w:rPr>
      </w:pPr>
      <w:r>
        <w:rPr>
          <w:rFonts w:hint="eastAsia" w:ascii="Times New Roman" w:hAnsi="Times New Roman" w:eastAsia="仿宋_GB2312" w:cs="Times New Roman"/>
          <w:color w:val="000000"/>
          <w:spacing w:val="0"/>
          <w:sz w:val="32"/>
          <w:szCs w:val="32"/>
          <w:highlight w:val="none"/>
          <w:lang w:val="en-US" w:eastAsia="zh-CN"/>
        </w:rPr>
        <w:t>3</w:t>
      </w:r>
      <w:r>
        <w:rPr>
          <w:rFonts w:ascii="Times New Roman" w:hAnsi="Times New Roman" w:eastAsia="仿宋_GB2312" w:cs="Times New Roman"/>
          <w:color w:val="000000"/>
          <w:spacing w:val="0"/>
          <w:sz w:val="32"/>
          <w:szCs w:val="32"/>
          <w:highlight w:val="none"/>
        </w:rPr>
        <w:t xml:space="preserve">. </w:t>
      </w:r>
      <w:r>
        <w:rPr>
          <w:rFonts w:hint="eastAsia" w:ascii="Times New Roman" w:hAnsi="Times New Roman" w:eastAsia="仿宋_GB2312" w:cs="Times New Roman"/>
          <w:color w:val="000000"/>
          <w:spacing w:val="0"/>
          <w:sz w:val="32"/>
          <w:szCs w:val="32"/>
          <w:highlight w:val="none"/>
        </w:rPr>
        <w:t>积极参与国际、发达国家或地区（如C</w:t>
      </w:r>
      <w:r>
        <w:rPr>
          <w:rFonts w:ascii="Times New Roman" w:hAnsi="Times New Roman" w:eastAsia="仿宋_GB2312" w:cs="Times New Roman"/>
          <w:color w:val="000000"/>
          <w:spacing w:val="0"/>
          <w:sz w:val="32"/>
          <w:szCs w:val="32"/>
          <w:highlight w:val="none"/>
        </w:rPr>
        <w:t>EN</w:t>
      </w:r>
      <w:r>
        <w:rPr>
          <w:rFonts w:hint="eastAsia" w:ascii="Times New Roman" w:hAnsi="Times New Roman" w:eastAsia="仿宋_GB2312" w:cs="Times New Roman"/>
          <w:color w:val="000000"/>
          <w:spacing w:val="0"/>
          <w:sz w:val="32"/>
          <w:szCs w:val="32"/>
          <w:highlight w:val="none"/>
        </w:rPr>
        <w:t>）对口标准化工作。包括获得国际、国外标准化组织奖励情况，担任国际、区域标准化组织相关机构领导职务情况，参与国外、区域标准制修订情况。</w:t>
      </w:r>
    </w:p>
    <w:p w14:paraId="1CA409A0">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Times New Roman" w:hAnsi="Times New Roman" w:eastAsia="仿宋_GB2312" w:cs="Times New Roman"/>
          <w:color w:val="000000"/>
          <w:spacing w:val="0"/>
          <w:sz w:val="32"/>
          <w:szCs w:val="32"/>
          <w:highlight w:val="none"/>
        </w:rPr>
      </w:pPr>
      <w:r>
        <w:rPr>
          <w:rFonts w:hint="eastAsia" w:ascii="Times New Roman" w:hAnsi="Times New Roman" w:eastAsia="仿宋_GB2312" w:cs="Times New Roman"/>
          <w:color w:val="000000"/>
          <w:spacing w:val="0"/>
          <w:sz w:val="32"/>
          <w:szCs w:val="32"/>
          <w:highlight w:val="none"/>
          <w:lang w:val="en-US" w:eastAsia="zh-CN"/>
        </w:rPr>
        <w:t>4</w:t>
      </w:r>
      <w:r>
        <w:rPr>
          <w:rFonts w:ascii="Times New Roman" w:hAnsi="Times New Roman" w:eastAsia="仿宋_GB2312" w:cs="Times New Roman"/>
          <w:color w:val="000000"/>
          <w:spacing w:val="0"/>
          <w:sz w:val="32"/>
          <w:szCs w:val="32"/>
          <w:highlight w:val="none"/>
        </w:rPr>
        <w:t>. 主持或参加国际标准化会议情况。</w:t>
      </w:r>
    </w:p>
    <w:p w14:paraId="082CB50C">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Times New Roman" w:hAnsi="Times New Roman" w:eastAsia="仿宋_GB2312" w:cs="Times New Roman"/>
          <w:color w:val="000000"/>
          <w:spacing w:val="0"/>
          <w:sz w:val="32"/>
          <w:szCs w:val="32"/>
          <w:highlight w:val="none"/>
        </w:rPr>
      </w:pPr>
      <w:r>
        <w:rPr>
          <w:rFonts w:hint="eastAsia" w:ascii="Times New Roman" w:hAnsi="Times New Roman" w:eastAsia="仿宋_GB2312" w:cs="Times New Roman"/>
          <w:color w:val="000000"/>
          <w:spacing w:val="0"/>
          <w:sz w:val="32"/>
          <w:szCs w:val="32"/>
          <w:highlight w:val="none"/>
          <w:lang w:val="en-US" w:eastAsia="zh-CN"/>
        </w:rPr>
        <w:t>5</w:t>
      </w:r>
      <w:r>
        <w:rPr>
          <w:rFonts w:hint="eastAsia" w:ascii="Times New Roman" w:hAnsi="Times New Roman" w:eastAsia="仿宋_GB2312" w:cs="Times New Roman"/>
          <w:color w:val="000000"/>
          <w:spacing w:val="0"/>
          <w:sz w:val="32"/>
          <w:szCs w:val="32"/>
          <w:highlight w:val="none"/>
        </w:rPr>
        <w:t>.</w:t>
      </w:r>
      <w:r>
        <w:rPr>
          <w:rFonts w:ascii="Times New Roman" w:hAnsi="Times New Roman" w:eastAsia="仿宋_GB2312" w:cs="Times New Roman"/>
          <w:color w:val="000000"/>
          <w:spacing w:val="0"/>
          <w:sz w:val="32"/>
          <w:szCs w:val="32"/>
          <w:highlight w:val="none"/>
        </w:rPr>
        <w:t xml:space="preserve"> </w:t>
      </w:r>
      <w:r>
        <w:rPr>
          <w:rFonts w:hint="eastAsia" w:ascii="Times New Roman" w:hAnsi="Times New Roman" w:eastAsia="仿宋_GB2312" w:cs="Times New Roman"/>
          <w:color w:val="000000"/>
          <w:spacing w:val="0"/>
          <w:sz w:val="32"/>
          <w:szCs w:val="32"/>
          <w:highlight w:val="none"/>
        </w:rPr>
        <w:t>国际标准的跟踪及转化。</w:t>
      </w:r>
      <w:r>
        <w:rPr>
          <w:rFonts w:ascii="Times New Roman" w:hAnsi="Times New Roman" w:eastAsia="仿宋_GB2312" w:cs="Times New Roman"/>
          <w:color w:val="000000"/>
          <w:spacing w:val="0"/>
          <w:sz w:val="32"/>
          <w:szCs w:val="32"/>
          <w:highlight w:val="none"/>
        </w:rPr>
        <w:t>开展国</w:t>
      </w:r>
      <w:r>
        <w:rPr>
          <w:rFonts w:hint="eastAsia" w:ascii="Times New Roman" w:hAnsi="Times New Roman" w:eastAsia="仿宋_GB2312" w:cs="Times New Roman"/>
          <w:color w:val="000000"/>
          <w:spacing w:val="0"/>
          <w:sz w:val="32"/>
          <w:szCs w:val="32"/>
          <w:highlight w:val="none"/>
        </w:rPr>
        <w:t>际标准跟踪、一致性比对及转化工作情况，跟踪比对的主要国际标准、比对结果、转化情况等。</w:t>
      </w:r>
    </w:p>
    <w:p w14:paraId="5EDDB25E">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Times New Roman" w:hAnsi="Times New Roman" w:eastAsia="仿宋_GB2312" w:cs="Times New Roman"/>
          <w:color w:val="000000"/>
          <w:spacing w:val="0"/>
          <w:sz w:val="32"/>
          <w:szCs w:val="32"/>
          <w:highlight w:val="none"/>
        </w:rPr>
      </w:pPr>
      <w:r>
        <w:rPr>
          <w:rFonts w:hint="eastAsia" w:ascii="Times New Roman" w:hAnsi="Times New Roman" w:eastAsia="仿宋_GB2312" w:cs="Times New Roman"/>
          <w:color w:val="000000"/>
          <w:spacing w:val="0"/>
          <w:sz w:val="32"/>
          <w:szCs w:val="32"/>
          <w:highlight w:val="none"/>
          <w:lang w:val="en-US" w:eastAsia="zh-CN"/>
        </w:rPr>
        <w:t>6</w:t>
      </w:r>
      <w:r>
        <w:rPr>
          <w:rFonts w:ascii="Times New Roman" w:hAnsi="Times New Roman" w:eastAsia="仿宋_GB2312" w:cs="Times New Roman"/>
          <w:color w:val="000000"/>
          <w:spacing w:val="0"/>
          <w:sz w:val="32"/>
          <w:szCs w:val="32"/>
          <w:highlight w:val="none"/>
        </w:rPr>
        <w:t>. 标准外文版翻译情况。</w:t>
      </w:r>
    </w:p>
    <w:p w14:paraId="2D907F9C">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Times New Roman" w:hAnsi="Times New Roman" w:eastAsia="仿宋_GB2312" w:cs="Times New Roman"/>
          <w:color w:val="000000"/>
          <w:spacing w:val="0"/>
          <w:sz w:val="32"/>
          <w:szCs w:val="32"/>
          <w:highlight w:val="none"/>
        </w:rPr>
      </w:pPr>
      <w:r>
        <w:rPr>
          <w:rFonts w:ascii="Times New Roman" w:hAnsi="Times New Roman" w:eastAsia="仿宋_GB2312" w:cs="Times New Roman"/>
          <w:color w:val="000000"/>
          <w:spacing w:val="0"/>
          <w:sz w:val="32"/>
          <w:szCs w:val="32"/>
          <w:highlight w:val="none"/>
        </w:rPr>
        <w:t>7. 国家标准在海外转化运用情况。对国家标准被区域组织/其他国家采用和使用情况进行说明，</w:t>
      </w:r>
      <w:r>
        <w:rPr>
          <w:rFonts w:hint="eastAsia" w:ascii="Times New Roman" w:hAnsi="Times New Roman" w:eastAsia="仿宋_GB2312" w:cs="Times New Roman"/>
          <w:color w:val="000000"/>
          <w:spacing w:val="0"/>
          <w:sz w:val="32"/>
          <w:szCs w:val="32"/>
          <w:highlight w:val="none"/>
        </w:rPr>
        <w:t>包括：</w:t>
      </w:r>
      <w:r>
        <w:rPr>
          <w:rFonts w:hint="eastAsia" w:ascii="Times New Roman" w:hAnsi="Times New Roman" w:eastAsia="仿宋_GB2312" w:cs="Times New Roman"/>
          <w:color w:val="000000"/>
          <w:spacing w:val="0"/>
          <w:sz w:val="32"/>
          <w:szCs w:val="32"/>
          <w:highlight w:val="none"/>
          <w:lang w:eastAsia="zh-CN"/>
        </w:rPr>
        <w:t>被区域标准化组织采用、被其他国家标准化技术机构采用、被重大工程使用、海外注册应用、在海外建设标准化示范区情况等</w:t>
      </w:r>
      <w:r>
        <w:rPr>
          <w:rFonts w:ascii="Times New Roman" w:hAnsi="Times New Roman" w:eastAsia="仿宋_GB2312" w:cs="Times New Roman"/>
          <w:color w:val="000000"/>
          <w:spacing w:val="0"/>
          <w:sz w:val="32"/>
          <w:szCs w:val="32"/>
          <w:highlight w:val="none"/>
        </w:rPr>
        <w:t>。</w:t>
      </w:r>
    </w:p>
    <w:p w14:paraId="59EE8C78">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Times New Roman"/>
          <w:color w:val="000000"/>
          <w:spacing w:val="0"/>
          <w:sz w:val="32"/>
          <w:szCs w:val="32"/>
          <w:highlight w:val="none"/>
          <w:lang w:val="en-US" w:eastAsia="zh-CN"/>
        </w:rPr>
      </w:pPr>
      <w:r>
        <w:rPr>
          <w:rFonts w:hint="eastAsia" w:ascii="Times New Roman" w:hAnsi="Times New Roman" w:eastAsia="仿宋_GB2312" w:cs="Times New Roman"/>
          <w:color w:val="000000"/>
          <w:spacing w:val="0"/>
          <w:sz w:val="32"/>
          <w:szCs w:val="32"/>
          <w:highlight w:val="none"/>
          <w:lang w:val="en-US" w:eastAsia="zh-CN"/>
        </w:rPr>
        <w:t>8. 参加技术性贸易措施通报评议情况。</w:t>
      </w:r>
    </w:p>
    <w:p w14:paraId="6FA998D3">
      <w:pPr>
        <w:keepNext w:val="0"/>
        <w:keepLines w:val="0"/>
        <w:pageBreakBefore w:val="0"/>
        <w:widowControl w:val="0"/>
        <w:kinsoku/>
        <w:wordWrap/>
        <w:topLinePunct w:val="0"/>
        <w:autoSpaceDE/>
        <w:autoSpaceDN/>
        <w:bidi w:val="0"/>
        <w:adjustRightInd/>
        <w:snapToGrid/>
        <w:spacing w:line="594" w:lineRule="exact"/>
        <w:ind w:firstLine="640" w:firstLineChars="200"/>
        <w:jc w:val="both"/>
        <w:textAlignment w:val="auto"/>
        <w:outlineLvl w:val="9"/>
        <w:rPr>
          <w:rFonts w:hint="eastAsia" w:ascii="等线" w:hAnsi="等线" w:eastAsia="等线" w:cs="Times New Roman"/>
          <w:kern w:val="2"/>
          <w:sz w:val="21"/>
          <w:szCs w:val="22"/>
          <w:lang w:val="en-US" w:eastAsia="zh-CN" w:bidi="ar-SA"/>
        </w:rPr>
      </w:pPr>
      <w:r>
        <w:rPr>
          <w:rFonts w:hint="eastAsia" w:ascii="Times New Roman" w:hAnsi="Times New Roman" w:eastAsia="仿宋_GB2312" w:cs="Times New Roman"/>
          <w:color w:val="000000"/>
          <w:spacing w:val="0"/>
          <w:kern w:val="2"/>
          <w:sz w:val="32"/>
          <w:szCs w:val="32"/>
          <w:highlight w:val="none"/>
          <w:lang w:val="en-US" w:eastAsia="zh-CN" w:bidi="ar-SA"/>
        </w:rPr>
        <w:t>9.</w:t>
      </w:r>
      <w:r>
        <w:rPr>
          <w:rFonts w:hint="eastAsia" w:cs="Times New Roman"/>
          <w:color w:val="000000"/>
          <w:spacing w:val="0"/>
          <w:kern w:val="2"/>
          <w:sz w:val="32"/>
          <w:szCs w:val="32"/>
          <w:highlight w:val="none"/>
          <w:lang w:val="en-US" w:eastAsia="zh-CN" w:bidi="ar-SA"/>
        </w:rPr>
        <w:t xml:space="preserve"> </w:t>
      </w:r>
      <w:r>
        <w:rPr>
          <w:rFonts w:hint="eastAsia" w:ascii="Times New Roman" w:hAnsi="Times New Roman" w:eastAsia="仿宋_GB2312" w:cs="Times New Roman"/>
          <w:color w:val="000000"/>
          <w:spacing w:val="0"/>
          <w:kern w:val="2"/>
          <w:sz w:val="32"/>
          <w:szCs w:val="32"/>
          <w:highlight w:val="none"/>
          <w:lang w:val="en-US" w:eastAsia="zh-CN" w:bidi="ar-SA"/>
        </w:rPr>
        <w:t>获得国际标准化组织相关奖项情况。</w:t>
      </w:r>
    </w:p>
    <w:p w14:paraId="6A1C2FCA">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方正楷体简体" w:hAnsi="等线" w:eastAsia="方正楷体简体" w:cs="Times New Roman"/>
          <w:bCs/>
          <w:color w:val="000000"/>
          <w:spacing w:val="0"/>
          <w:sz w:val="32"/>
          <w:szCs w:val="32"/>
          <w:highlight w:val="none"/>
        </w:rPr>
      </w:pPr>
      <w:r>
        <w:rPr>
          <w:rFonts w:hint="eastAsia" w:ascii="楷体_GB2312" w:hAnsi="楷体_GB2312" w:eastAsia="楷体_GB2312" w:cs="楷体_GB2312"/>
          <w:bCs/>
          <w:color w:val="000000"/>
          <w:spacing w:val="0"/>
          <w:sz w:val="32"/>
          <w:szCs w:val="32"/>
          <w:highlight w:val="none"/>
        </w:rPr>
        <w:t>（</w:t>
      </w:r>
      <w:r>
        <w:rPr>
          <w:rFonts w:hint="eastAsia" w:ascii="楷体_GB2312" w:hAnsi="楷体_GB2312" w:eastAsia="楷体_GB2312" w:cs="楷体_GB2312"/>
          <w:bCs/>
          <w:color w:val="000000"/>
          <w:spacing w:val="0"/>
          <w:sz w:val="32"/>
          <w:szCs w:val="32"/>
          <w:highlight w:val="none"/>
          <w:lang w:eastAsia="zh-CN"/>
        </w:rPr>
        <w:t>九</w:t>
      </w:r>
      <w:r>
        <w:rPr>
          <w:rFonts w:hint="eastAsia" w:ascii="楷体_GB2312" w:hAnsi="楷体_GB2312" w:eastAsia="楷体_GB2312" w:cs="楷体_GB2312"/>
          <w:bCs/>
          <w:color w:val="000000"/>
          <w:spacing w:val="0"/>
          <w:sz w:val="32"/>
          <w:szCs w:val="32"/>
          <w:highlight w:val="none"/>
        </w:rPr>
        <w:t>）标准化科研情况</w:t>
      </w:r>
    </w:p>
    <w:p w14:paraId="5286980A">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Times New Roman" w:hAnsi="Times New Roman" w:eastAsia="仿宋_GB2312" w:cs="Times New Roman"/>
          <w:color w:val="000000"/>
          <w:spacing w:val="0"/>
          <w:sz w:val="32"/>
          <w:szCs w:val="32"/>
          <w:highlight w:val="none"/>
        </w:rPr>
      </w:pPr>
      <w:r>
        <w:rPr>
          <w:rFonts w:ascii="Times New Roman" w:hAnsi="Times New Roman" w:eastAsia="仿宋_GB2312" w:cs="Times New Roman"/>
          <w:color w:val="000000"/>
          <w:spacing w:val="0"/>
          <w:sz w:val="32"/>
          <w:szCs w:val="32"/>
          <w:highlight w:val="none"/>
        </w:rPr>
        <w:t>TC</w:t>
      </w:r>
      <w:r>
        <w:rPr>
          <w:rFonts w:hint="eastAsia" w:ascii="Times New Roman" w:hAnsi="Times New Roman" w:eastAsia="仿宋_GB2312" w:cs="Times New Roman"/>
          <w:color w:val="000000"/>
          <w:spacing w:val="0"/>
          <w:sz w:val="32"/>
          <w:szCs w:val="32"/>
          <w:highlight w:val="none"/>
        </w:rPr>
        <w:t>承担的标准化研究课题及完成情况，取得的研究成果，产出的国家标准和行业标准数。</w:t>
      </w:r>
    </w:p>
    <w:p w14:paraId="78F97765">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Times New Roman"/>
          <w:color w:val="000000"/>
          <w:spacing w:val="0"/>
          <w:sz w:val="32"/>
          <w:szCs w:val="32"/>
          <w:highlight w:val="none"/>
        </w:rPr>
      </w:pPr>
      <w:r>
        <w:rPr>
          <w:rFonts w:hint="eastAsia" w:ascii="Times New Roman" w:hAnsi="Times New Roman" w:eastAsia="仿宋_GB2312" w:cs="Times New Roman"/>
          <w:color w:val="000000"/>
          <w:spacing w:val="0"/>
          <w:sz w:val="32"/>
          <w:szCs w:val="32"/>
          <w:highlight w:val="none"/>
        </w:rPr>
        <w:t>根据</w:t>
      </w:r>
      <w:r>
        <w:rPr>
          <w:rFonts w:ascii="Times New Roman" w:hAnsi="Times New Roman" w:eastAsia="仿宋_GB2312" w:cs="Times New Roman"/>
          <w:color w:val="000000"/>
          <w:spacing w:val="0"/>
          <w:sz w:val="32"/>
          <w:szCs w:val="32"/>
          <w:highlight w:val="none"/>
        </w:rPr>
        <w:t>TC掌</w:t>
      </w:r>
      <w:r>
        <w:rPr>
          <w:rFonts w:hint="eastAsia" w:ascii="Times New Roman" w:hAnsi="Times New Roman" w:eastAsia="仿宋_GB2312" w:cs="Times New Roman"/>
          <w:color w:val="000000"/>
          <w:spacing w:val="0"/>
          <w:sz w:val="32"/>
          <w:szCs w:val="32"/>
          <w:highlight w:val="none"/>
        </w:rPr>
        <w:t>握的情况，反馈目前与</w:t>
      </w:r>
      <w:r>
        <w:rPr>
          <w:rFonts w:ascii="Times New Roman" w:hAnsi="Times New Roman" w:eastAsia="仿宋_GB2312" w:cs="Times New Roman"/>
          <w:color w:val="000000"/>
          <w:spacing w:val="0"/>
          <w:sz w:val="32"/>
          <w:szCs w:val="32"/>
          <w:highlight w:val="none"/>
        </w:rPr>
        <w:t>TC负责</w:t>
      </w:r>
      <w:r>
        <w:rPr>
          <w:rFonts w:hint="eastAsia" w:ascii="Times New Roman" w:hAnsi="Times New Roman" w:eastAsia="仿宋_GB2312" w:cs="Times New Roman"/>
          <w:color w:val="000000"/>
          <w:spacing w:val="0"/>
          <w:sz w:val="32"/>
          <w:szCs w:val="32"/>
          <w:highlight w:val="none"/>
        </w:rPr>
        <w:t>领域相关的国家级重大科研项目情况，</w:t>
      </w:r>
      <w:r>
        <w:rPr>
          <w:rFonts w:hint="eastAsia" w:ascii="Times New Roman" w:hAnsi="Times New Roman" w:eastAsia="仿宋_GB2312" w:cs="Times New Roman"/>
          <w:color w:val="000000"/>
          <w:spacing w:val="0"/>
          <w:sz w:val="32"/>
          <w:szCs w:val="32"/>
          <w:highlight w:val="none"/>
          <w:lang w:eastAsia="zh-CN"/>
        </w:rPr>
        <w:t>已发布标准或立项计划中由科技项目转化情况等</w:t>
      </w:r>
      <w:r>
        <w:rPr>
          <w:rFonts w:hint="eastAsia" w:ascii="Times New Roman" w:hAnsi="Times New Roman" w:eastAsia="仿宋_GB2312" w:cs="Times New Roman"/>
          <w:color w:val="000000"/>
          <w:spacing w:val="0"/>
          <w:sz w:val="32"/>
          <w:szCs w:val="32"/>
          <w:highlight w:val="none"/>
        </w:rPr>
        <w:t>。</w:t>
      </w:r>
    </w:p>
    <w:p w14:paraId="37ACCC62">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黑体" w:hAnsi="等线" w:eastAsia="黑体" w:cs="Times New Roman"/>
          <w:color w:val="000000"/>
          <w:spacing w:val="0"/>
          <w:sz w:val="32"/>
          <w:szCs w:val="32"/>
          <w:highlight w:val="none"/>
        </w:rPr>
      </w:pPr>
      <w:r>
        <w:rPr>
          <w:rFonts w:hint="eastAsia" w:ascii="黑体" w:hAnsi="等线" w:eastAsia="黑体" w:cs="Times New Roman"/>
          <w:color w:val="000000"/>
          <w:spacing w:val="0"/>
          <w:sz w:val="32"/>
          <w:szCs w:val="32"/>
          <w:highlight w:val="none"/>
          <w:lang w:eastAsia="zh-CN"/>
        </w:rPr>
        <w:t>四</w:t>
      </w:r>
      <w:r>
        <w:rPr>
          <w:rFonts w:hint="eastAsia" w:ascii="黑体" w:hAnsi="等线" w:eastAsia="黑体" w:cs="Times New Roman"/>
          <w:color w:val="000000"/>
          <w:spacing w:val="0"/>
          <w:sz w:val="32"/>
          <w:szCs w:val="32"/>
          <w:highlight w:val="none"/>
        </w:rPr>
        <w:t>、主要成绩和存在问题</w:t>
      </w:r>
    </w:p>
    <w:p w14:paraId="5860BBEB">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Times New Roman" w:hAnsi="Times New Roman" w:eastAsia="仿宋_GB2312" w:cs="Times New Roman"/>
          <w:color w:val="000000"/>
          <w:spacing w:val="0"/>
          <w:sz w:val="32"/>
          <w:szCs w:val="32"/>
          <w:highlight w:val="none"/>
        </w:rPr>
      </w:pPr>
      <w:r>
        <w:rPr>
          <w:rFonts w:hint="eastAsia" w:ascii="Times New Roman" w:hAnsi="Times New Roman" w:eastAsia="仿宋_GB2312" w:cs="Times New Roman"/>
          <w:color w:val="000000"/>
          <w:spacing w:val="0"/>
          <w:sz w:val="32"/>
          <w:szCs w:val="32"/>
          <w:highlight w:val="none"/>
        </w:rPr>
        <w:t>（一）本年度主要工作成绩，建议对重大标准进行单项报告，包括制修订工作情况、对产业发展的作用、经济和社会效益、获奖情况等。（如篇幅不够，可采取附件形式）。</w:t>
      </w:r>
    </w:p>
    <w:p w14:paraId="27403826">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Times New Roman" w:hAnsi="Times New Roman" w:eastAsia="仿宋_GB2312" w:cs="Times New Roman"/>
          <w:color w:val="000000"/>
          <w:spacing w:val="0"/>
          <w:sz w:val="32"/>
          <w:szCs w:val="32"/>
          <w:highlight w:val="none"/>
        </w:rPr>
      </w:pPr>
      <w:r>
        <w:rPr>
          <w:rFonts w:hint="eastAsia" w:ascii="Times New Roman" w:hAnsi="Times New Roman" w:eastAsia="仿宋_GB2312" w:cs="Times New Roman"/>
          <w:color w:val="000000"/>
          <w:spacing w:val="0"/>
          <w:sz w:val="32"/>
          <w:szCs w:val="32"/>
          <w:highlight w:val="none"/>
        </w:rPr>
        <w:t>（二）存在的主要问题，包括标准实施过程中发现的问题、标准能否适应产业发展需求、标准之间的交叉矛盾、部门组织之间的协调问题以及需要标准委协助协调事项等。</w:t>
      </w:r>
    </w:p>
    <w:p w14:paraId="2A3C99BD">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Times New Roman" w:hAnsi="Times New Roman" w:eastAsia="仿宋_GB2312" w:cs="Times New Roman"/>
          <w:color w:val="000000"/>
          <w:spacing w:val="0"/>
          <w:sz w:val="32"/>
          <w:szCs w:val="32"/>
          <w:highlight w:val="none"/>
        </w:rPr>
      </w:pPr>
      <w:r>
        <w:rPr>
          <w:rFonts w:hint="eastAsia" w:ascii="Times New Roman" w:hAnsi="Times New Roman" w:eastAsia="仿宋_GB2312" w:cs="Times New Roman"/>
          <w:color w:val="000000"/>
          <w:spacing w:val="0"/>
          <w:sz w:val="32"/>
          <w:szCs w:val="32"/>
          <w:highlight w:val="none"/>
        </w:rPr>
        <w:t>（三）工作措施和建议。</w:t>
      </w:r>
    </w:p>
    <w:p w14:paraId="34EF242C">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ascii="黑体" w:hAnsi="等线" w:eastAsia="黑体" w:cs="Times New Roman"/>
          <w:color w:val="000000"/>
          <w:spacing w:val="0"/>
          <w:sz w:val="32"/>
          <w:szCs w:val="32"/>
          <w:highlight w:val="none"/>
        </w:rPr>
      </w:pPr>
      <w:r>
        <w:rPr>
          <w:rFonts w:hint="eastAsia" w:ascii="黑体" w:hAnsi="等线" w:eastAsia="黑体" w:cs="Times New Roman"/>
          <w:color w:val="000000"/>
          <w:spacing w:val="0"/>
          <w:sz w:val="32"/>
          <w:szCs w:val="32"/>
          <w:highlight w:val="none"/>
        </w:rPr>
        <w:t>五、</w:t>
      </w:r>
      <w:r>
        <w:rPr>
          <w:rFonts w:hint="eastAsia" w:ascii="黑体" w:hAnsi="Calibri" w:eastAsia="黑体" w:cs="Times New Roman"/>
          <w:color w:val="000000"/>
          <w:spacing w:val="0"/>
          <w:sz w:val="32"/>
          <w:szCs w:val="32"/>
          <w:highlight w:val="none"/>
          <w:lang w:eastAsia="zh-CN"/>
        </w:rPr>
        <w:t>明年</w:t>
      </w:r>
      <w:r>
        <w:rPr>
          <w:rFonts w:hint="eastAsia" w:ascii="黑体" w:hAnsi="等线" w:eastAsia="黑体" w:cs="Times New Roman"/>
          <w:color w:val="000000"/>
          <w:spacing w:val="0"/>
          <w:sz w:val="32"/>
          <w:szCs w:val="32"/>
          <w:highlight w:val="none"/>
        </w:rPr>
        <w:t>工作计划</w:t>
      </w:r>
    </w:p>
    <w:p w14:paraId="36DE9C07">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outlineLvl w:val="9"/>
        <w:rPr>
          <w:rFonts w:hint="eastAsia" w:ascii="Times New Roman" w:hAnsi="Times New Roman" w:eastAsia="仿宋_GB2312" w:cs="Times New Roman"/>
          <w:color w:val="000000"/>
          <w:spacing w:val="0"/>
          <w:sz w:val="32"/>
          <w:szCs w:val="32"/>
          <w:highlight w:val="none"/>
        </w:rPr>
      </w:pPr>
      <w:r>
        <w:rPr>
          <w:rFonts w:hint="eastAsia" w:ascii="Times New Roman" w:hAnsi="Times New Roman" w:eastAsia="仿宋_GB2312" w:cs="Times New Roman"/>
          <w:color w:val="000000"/>
          <w:spacing w:val="0"/>
          <w:sz w:val="32"/>
          <w:szCs w:val="32"/>
          <w:highlight w:val="none"/>
        </w:rPr>
        <w:t>结合本专业领域标准化工作面临的形势和任务，提出明年工作思路和重点工作。</w:t>
      </w:r>
    </w:p>
    <w:p w14:paraId="17BC327A">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黑体" w:hAnsi="Times New Roman" w:eastAsia="黑体" w:cs="Times New Roman"/>
          <w:color w:val="000000"/>
          <w:spacing w:val="0"/>
          <w:sz w:val="32"/>
          <w:szCs w:val="32"/>
          <w:highlight w:val="none"/>
        </w:rPr>
      </w:pPr>
    </w:p>
    <w:p w14:paraId="263BDE76">
      <w:pPr>
        <w:overflowPunct/>
        <w:topLinePunct w:val="0"/>
        <w:spacing w:line="580" w:lineRule="exact"/>
        <w:rPr>
          <w:rFonts w:hint="eastAsia" w:ascii="Calibri" w:hAnsi="Calibri" w:eastAsia="宋体"/>
          <w:spacing w:val="0"/>
          <w:sz w:val="21"/>
          <w:szCs w:val="24"/>
        </w:rPr>
      </w:pPr>
      <w:r>
        <w:rPr>
          <w:rFonts w:hint="eastAsia" w:ascii="黑体" w:hAnsi="黑体" w:eastAsia="黑体" w:cs="黑体"/>
          <w:color w:val="000000"/>
          <w:spacing w:val="0"/>
          <w:sz w:val="32"/>
          <w:szCs w:val="32"/>
          <w:highlight w:val="none"/>
        </w:rPr>
        <w:br w:type="page"/>
      </w:r>
      <w:r>
        <w:rPr>
          <w:rFonts w:hint="eastAsia" w:ascii="黑体" w:hAnsi="黑体" w:eastAsia="黑体" w:cs="黑体"/>
          <w:color w:val="000000"/>
          <w:spacing w:val="0"/>
          <w:sz w:val="32"/>
          <w:szCs w:val="32"/>
          <w:highlight w:val="none"/>
        </w:rPr>
        <w:t>附表</w:t>
      </w:r>
    </w:p>
    <w:p w14:paraId="3834E917">
      <w:pPr>
        <w:keepNext w:val="0"/>
        <w:keepLines w:val="0"/>
        <w:pageBreakBefore w:val="0"/>
        <w:widowControl w:val="0"/>
        <w:kinsoku/>
        <w:wordWrap/>
        <w:overflowPunct/>
        <w:topLinePunct w:val="0"/>
        <w:autoSpaceDE/>
        <w:autoSpaceDN/>
        <w:bidi w:val="0"/>
        <w:adjustRightInd/>
        <w:snapToGrid/>
        <w:spacing w:after="291" w:afterLines="50" w:line="580" w:lineRule="exact"/>
        <w:jc w:val="center"/>
        <w:textAlignment w:val="auto"/>
        <w:outlineLvl w:val="9"/>
        <w:rPr>
          <w:rFonts w:ascii="方正小标宋简体" w:hAnsi="Times New Roman" w:eastAsia="方正小标宋简体" w:cs="Times New Roman"/>
          <w:color w:val="000000"/>
          <w:spacing w:val="0"/>
          <w:sz w:val="44"/>
          <w:szCs w:val="36"/>
          <w:highlight w:val="none"/>
        </w:rPr>
      </w:pPr>
      <w:r>
        <w:rPr>
          <w:rFonts w:hint="eastAsia" w:ascii="方正小标宋简体" w:hAnsi="Times New Roman" w:eastAsia="方正小标宋简体" w:cs="Times New Roman"/>
          <w:color w:val="000000"/>
          <w:spacing w:val="0"/>
          <w:sz w:val="44"/>
          <w:szCs w:val="36"/>
          <w:highlight w:val="none"/>
        </w:rPr>
        <w:t>工作报表</w:t>
      </w:r>
    </w:p>
    <w:tbl>
      <w:tblPr>
        <w:tblStyle w:val="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301"/>
        <w:gridCol w:w="1068"/>
        <w:gridCol w:w="60"/>
        <w:gridCol w:w="92"/>
        <w:gridCol w:w="538"/>
        <w:gridCol w:w="369"/>
        <w:gridCol w:w="238"/>
        <w:gridCol w:w="343"/>
        <w:gridCol w:w="391"/>
        <w:gridCol w:w="27"/>
        <w:gridCol w:w="707"/>
        <w:gridCol w:w="386"/>
        <w:gridCol w:w="348"/>
        <w:gridCol w:w="980"/>
        <w:gridCol w:w="210"/>
        <w:gridCol w:w="351"/>
        <w:gridCol w:w="663"/>
      </w:tblGrid>
      <w:tr w14:paraId="0193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6" w:hRule="atLeast"/>
          <w:jc w:val="center"/>
        </w:trPr>
        <w:tc>
          <w:tcPr>
            <w:tcW w:w="3369" w:type="dxa"/>
            <w:gridSpan w:val="2"/>
            <w:noWrap w:val="0"/>
            <w:vAlign w:val="center"/>
          </w:tcPr>
          <w:p w14:paraId="74F139D6">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全国专业标准化技术委员会名称</w:t>
            </w:r>
          </w:p>
        </w:tc>
        <w:tc>
          <w:tcPr>
            <w:tcW w:w="1297" w:type="dxa"/>
            <w:gridSpan w:val="5"/>
            <w:noWrap w:val="0"/>
            <w:vAlign w:val="center"/>
          </w:tcPr>
          <w:p w14:paraId="3DFA26CA">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p>
        </w:tc>
        <w:tc>
          <w:tcPr>
            <w:tcW w:w="3182" w:type="dxa"/>
            <w:gridSpan w:val="7"/>
            <w:noWrap w:val="0"/>
            <w:vAlign w:val="center"/>
          </w:tcPr>
          <w:p w14:paraId="6129B8B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全国专业标准化技术委员</w:t>
            </w:r>
            <w:r>
              <w:rPr>
                <w:rFonts w:hint="eastAsia" w:ascii="仿宋_GB2312" w:hAnsi="仿宋_GB2312" w:eastAsia="仿宋_GB2312" w:cs="仿宋_GB2312"/>
                <w:color w:val="000000"/>
                <w:spacing w:val="0"/>
                <w:sz w:val="22"/>
                <w:szCs w:val="24"/>
                <w:highlight w:val="none"/>
                <w:lang w:eastAsia="zh-CN"/>
              </w:rPr>
              <w:t>会</w:t>
            </w:r>
            <w:r>
              <w:rPr>
                <w:rFonts w:hint="eastAsia" w:ascii="仿宋_GB2312" w:hAnsi="仿宋_GB2312" w:eastAsia="仿宋_GB2312" w:cs="仿宋_GB2312"/>
                <w:color w:val="000000"/>
                <w:spacing w:val="0"/>
                <w:sz w:val="22"/>
                <w:szCs w:val="24"/>
                <w:highlight w:val="none"/>
              </w:rPr>
              <w:t>编号</w:t>
            </w:r>
          </w:p>
        </w:tc>
        <w:tc>
          <w:tcPr>
            <w:tcW w:w="1224" w:type="dxa"/>
            <w:gridSpan w:val="3"/>
            <w:noWrap w:val="0"/>
            <w:vAlign w:val="center"/>
          </w:tcPr>
          <w:p w14:paraId="78C4550C">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p>
        </w:tc>
      </w:tr>
      <w:tr w14:paraId="44FE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0" w:hRule="atLeast"/>
          <w:jc w:val="center"/>
        </w:trPr>
        <w:tc>
          <w:tcPr>
            <w:tcW w:w="3369" w:type="dxa"/>
            <w:gridSpan w:val="2"/>
            <w:noWrap w:val="0"/>
            <w:vAlign w:val="center"/>
          </w:tcPr>
          <w:p w14:paraId="678AC548">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lang w:eastAsia="zh-CN"/>
              </w:rPr>
              <w:t>专业领域所属</w:t>
            </w:r>
            <w:r>
              <w:rPr>
                <w:rFonts w:hint="eastAsia" w:ascii="仿宋_GB2312" w:hAnsi="仿宋_GB2312" w:eastAsia="仿宋_GB2312" w:cs="仿宋_GB2312"/>
                <w:color w:val="000000"/>
                <w:spacing w:val="0"/>
                <w:sz w:val="22"/>
                <w:szCs w:val="24"/>
                <w:highlight w:val="none"/>
              </w:rPr>
              <w:t>行业分类</w:t>
            </w:r>
            <w:r>
              <w:rPr>
                <w:rFonts w:hint="eastAsia" w:ascii="仿宋_GB2312" w:hAnsi="仿宋_GB2312" w:eastAsia="仿宋_GB2312" w:cs="仿宋_GB2312"/>
                <w:color w:val="000000"/>
                <w:spacing w:val="0"/>
                <w:sz w:val="22"/>
                <w:szCs w:val="24"/>
                <w:highlight w:val="none"/>
                <w:lang w:eastAsia="zh-CN"/>
              </w:rPr>
              <w:t>及代码</w:t>
            </w:r>
            <w:r>
              <w:rPr>
                <w:rFonts w:hint="eastAsia" w:ascii="仿宋_GB2312" w:hAnsi="仿宋_GB2312" w:eastAsia="仿宋_GB2312" w:cs="仿宋_GB2312"/>
                <w:color w:val="000000"/>
                <w:spacing w:val="0"/>
                <w:sz w:val="22"/>
                <w:szCs w:val="24"/>
                <w:highlight w:val="none"/>
                <w:vertAlign w:val="superscript"/>
              </w:rPr>
              <w:footnoteReference w:id="1"/>
            </w:r>
          </w:p>
        </w:tc>
        <w:tc>
          <w:tcPr>
            <w:tcW w:w="690" w:type="dxa"/>
            <w:gridSpan w:val="3"/>
            <w:noWrap w:val="0"/>
            <w:vAlign w:val="center"/>
          </w:tcPr>
          <w:p w14:paraId="6CDAAC29">
            <w:pPr>
              <w:overflowPunct/>
              <w:topLinePunct w:val="0"/>
              <w:spacing w:line="260" w:lineRule="exact"/>
              <w:jc w:val="center"/>
              <w:rPr>
                <w:rFonts w:hint="eastAsia" w:ascii="仿宋_GB2312" w:hAnsi="仿宋_GB2312" w:eastAsia="仿宋_GB2312" w:cs="仿宋_GB2312"/>
                <w:color w:val="000000"/>
                <w:spacing w:val="0"/>
                <w:sz w:val="22"/>
                <w:szCs w:val="24"/>
                <w:highlight w:val="none"/>
                <w:lang w:eastAsia="zh-CN"/>
              </w:rPr>
            </w:pPr>
            <w:r>
              <w:rPr>
                <w:rFonts w:hint="eastAsia" w:ascii="仿宋_GB2312" w:hAnsi="仿宋_GB2312" w:eastAsia="仿宋_GB2312" w:cs="仿宋_GB2312"/>
                <w:color w:val="000000"/>
                <w:spacing w:val="0"/>
                <w:sz w:val="22"/>
                <w:szCs w:val="24"/>
                <w:highlight w:val="none"/>
                <w:lang w:eastAsia="zh-CN"/>
              </w:rPr>
              <w:t>门类</w:t>
            </w:r>
          </w:p>
        </w:tc>
        <w:tc>
          <w:tcPr>
            <w:tcW w:w="607" w:type="dxa"/>
            <w:gridSpan w:val="2"/>
            <w:noWrap w:val="0"/>
            <w:vAlign w:val="center"/>
          </w:tcPr>
          <w:p w14:paraId="0549D6B9">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lang w:val="en-GB"/>
              </w:rPr>
            </w:pPr>
          </w:p>
        </w:tc>
        <w:tc>
          <w:tcPr>
            <w:tcW w:w="734" w:type="dxa"/>
            <w:gridSpan w:val="2"/>
            <w:noWrap w:val="0"/>
            <w:vAlign w:val="center"/>
          </w:tcPr>
          <w:p w14:paraId="6FD57A65">
            <w:pPr>
              <w:overflowPunct/>
              <w:topLinePunct w:val="0"/>
              <w:spacing w:line="260" w:lineRule="exact"/>
              <w:jc w:val="center"/>
              <w:rPr>
                <w:rFonts w:hint="eastAsia" w:ascii="仿宋_GB2312" w:hAnsi="仿宋_GB2312" w:eastAsia="仿宋_GB2312" w:cs="仿宋_GB2312"/>
                <w:color w:val="000000"/>
                <w:spacing w:val="0"/>
                <w:sz w:val="22"/>
                <w:szCs w:val="24"/>
                <w:highlight w:val="none"/>
                <w:lang w:eastAsia="zh-CN"/>
              </w:rPr>
            </w:pPr>
            <w:r>
              <w:rPr>
                <w:rFonts w:hint="eastAsia" w:ascii="仿宋_GB2312" w:hAnsi="仿宋_GB2312" w:eastAsia="仿宋_GB2312" w:cs="仿宋_GB2312"/>
                <w:color w:val="000000"/>
                <w:spacing w:val="0"/>
                <w:sz w:val="22"/>
                <w:szCs w:val="24"/>
                <w:highlight w:val="none"/>
                <w:lang w:eastAsia="zh-CN"/>
              </w:rPr>
              <w:t>大类</w:t>
            </w:r>
          </w:p>
        </w:tc>
        <w:tc>
          <w:tcPr>
            <w:tcW w:w="734" w:type="dxa"/>
            <w:gridSpan w:val="2"/>
            <w:noWrap w:val="0"/>
            <w:vAlign w:val="center"/>
          </w:tcPr>
          <w:p w14:paraId="4F82EFCC">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lang w:val="en-GB"/>
              </w:rPr>
            </w:pPr>
          </w:p>
        </w:tc>
        <w:tc>
          <w:tcPr>
            <w:tcW w:w="734" w:type="dxa"/>
            <w:gridSpan w:val="2"/>
            <w:noWrap w:val="0"/>
            <w:vAlign w:val="center"/>
          </w:tcPr>
          <w:p w14:paraId="66C29B77">
            <w:pPr>
              <w:overflowPunct/>
              <w:topLinePunct w:val="0"/>
              <w:spacing w:line="260" w:lineRule="exact"/>
              <w:jc w:val="center"/>
              <w:rPr>
                <w:rFonts w:hint="eastAsia" w:ascii="仿宋_GB2312" w:hAnsi="仿宋_GB2312" w:eastAsia="仿宋_GB2312" w:cs="仿宋_GB2312"/>
                <w:color w:val="000000"/>
                <w:spacing w:val="0"/>
                <w:sz w:val="22"/>
                <w:szCs w:val="24"/>
                <w:highlight w:val="none"/>
                <w:lang w:eastAsia="zh-CN"/>
              </w:rPr>
            </w:pPr>
            <w:r>
              <w:rPr>
                <w:rFonts w:hint="eastAsia" w:ascii="仿宋_GB2312" w:hAnsi="仿宋_GB2312" w:eastAsia="仿宋_GB2312" w:cs="仿宋_GB2312"/>
                <w:color w:val="000000"/>
                <w:spacing w:val="0"/>
                <w:sz w:val="22"/>
                <w:szCs w:val="24"/>
                <w:highlight w:val="none"/>
                <w:lang w:eastAsia="zh-CN"/>
              </w:rPr>
              <w:t>中类</w:t>
            </w:r>
          </w:p>
        </w:tc>
        <w:tc>
          <w:tcPr>
            <w:tcW w:w="980" w:type="dxa"/>
            <w:noWrap w:val="0"/>
            <w:vAlign w:val="center"/>
          </w:tcPr>
          <w:p w14:paraId="13DBE44A">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lang w:val="en-GB"/>
              </w:rPr>
            </w:pPr>
          </w:p>
        </w:tc>
        <w:tc>
          <w:tcPr>
            <w:tcW w:w="561" w:type="dxa"/>
            <w:gridSpan w:val="2"/>
            <w:noWrap w:val="0"/>
            <w:vAlign w:val="center"/>
          </w:tcPr>
          <w:p w14:paraId="4E949510">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lang w:val="en-GB" w:eastAsia="zh-CN"/>
              </w:rPr>
            </w:pPr>
            <w:r>
              <w:rPr>
                <w:rFonts w:hint="eastAsia" w:ascii="仿宋_GB2312" w:hAnsi="仿宋_GB2312" w:eastAsia="仿宋_GB2312" w:cs="仿宋_GB2312"/>
                <w:color w:val="000000"/>
                <w:spacing w:val="0"/>
                <w:sz w:val="22"/>
                <w:szCs w:val="24"/>
                <w:highlight w:val="none"/>
                <w:lang w:val="en-GB" w:eastAsia="zh-CN"/>
              </w:rPr>
              <w:t>小类</w:t>
            </w:r>
          </w:p>
        </w:tc>
        <w:tc>
          <w:tcPr>
            <w:tcW w:w="663" w:type="dxa"/>
            <w:noWrap w:val="0"/>
            <w:vAlign w:val="center"/>
          </w:tcPr>
          <w:p w14:paraId="4A5E229F">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lang w:val="en-GB"/>
              </w:rPr>
            </w:pPr>
          </w:p>
        </w:tc>
      </w:tr>
      <w:tr w14:paraId="5B77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369" w:type="dxa"/>
            <w:gridSpan w:val="2"/>
            <w:noWrap w:val="0"/>
            <w:vAlign w:val="center"/>
          </w:tcPr>
          <w:p w14:paraId="38BEA549">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对应的国际组织编号及名称</w:t>
            </w:r>
          </w:p>
        </w:tc>
        <w:tc>
          <w:tcPr>
            <w:tcW w:w="5703" w:type="dxa"/>
            <w:gridSpan w:val="15"/>
            <w:noWrap w:val="0"/>
            <w:vAlign w:val="center"/>
          </w:tcPr>
          <w:p w14:paraId="7FD277FE">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lang w:val="en-GB"/>
              </w:rPr>
            </w:pPr>
          </w:p>
        </w:tc>
      </w:tr>
      <w:tr w14:paraId="4B28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369" w:type="dxa"/>
            <w:gridSpan w:val="2"/>
            <w:noWrap w:val="0"/>
            <w:vAlign w:val="center"/>
          </w:tcPr>
          <w:p w14:paraId="357D5F82">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秘书处承担单位名称</w:t>
            </w:r>
          </w:p>
        </w:tc>
        <w:tc>
          <w:tcPr>
            <w:tcW w:w="5703" w:type="dxa"/>
            <w:gridSpan w:val="15"/>
            <w:noWrap w:val="0"/>
            <w:vAlign w:val="center"/>
          </w:tcPr>
          <w:p w14:paraId="042DFC81">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lang w:val="en-GB"/>
              </w:rPr>
            </w:pPr>
          </w:p>
        </w:tc>
      </w:tr>
      <w:tr w14:paraId="08C4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1" w:hRule="atLeast"/>
          <w:jc w:val="center"/>
        </w:trPr>
        <w:tc>
          <w:tcPr>
            <w:tcW w:w="2301" w:type="dxa"/>
            <w:noWrap w:val="0"/>
            <w:vAlign w:val="center"/>
          </w:tcPr>
          <w:p w14:paraId="43A3AC2B">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秘书处承担单位</w:t>
            </w:r>
          </w:p>
          <w:p w14:paraId="5482EE4E">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联系方式</w:t>
            </w:r>
          </w:p>
        </w:tc>
        <w:tc>
          <w:tcPr>
            <w:tcW w:w="1068" w:type="dxa"/>
            <w:noWrap w:val="0"/>
            <w:vAlign w:val="center"/>
          </w:tcPr>
          <w:p w14:paraId="48837298">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联系人</w:t>
            </w:r>
          </w:p>
        </w:tc>
        <w:tc>
          <w:tcPr>
            <w:tcW w:w="1297" w:type="dxa"/>
            <w:gridSpan w:val="5"/>
            <w:noWrap w:val="0"/>
            <w:vAlign w:val="center"/>
          </w:tcPr>
          <w:p w14:paraId="42CD3FCE">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lang w:val="en-GB"/>
              </w:rPr>
            </w:pPr>
          </w:p>
        </w:tc>
        <w:tc>
          <w:tcPr>
            <w:tcW w:w="734" w:type="dxa"/>
            <w:gridSpan w:val="2"/>
            <w:noWrap w:val="0"/>
            <w:vAlign w:val="center"/>
          </w:tcPr>
          <w:p w14:paraId="4D1EEBF4">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电话</w:t>
            </w:r>
          </w:p>
        </w:tc>
        <w:tc>
          <w:tcPr>
            <w:tcW w:w="1468" w:type="dxa"/>
            <w:gridSpan w:val="4"/>
            <w:noWrap w:val="0"/>
            <w:vAlign w:val="center"/>
          </w:tcPr>
          <w:p w14:paraId="0416F955">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lang w:val="en-GB"/>
              </w:rPr>
            </w:pPr>
          </w:p>
        </w:tc>
        <w:tc>
          <w:tcPr>
            <w:tcW w:w="980" w:type="dxa"/>
            <w:noWrap w:val="0"/>
            <w:vAlign w:val="center"/>
          </w:tcPr>
          <w:p w14:paraId="12A63542">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电子邮箱</w:t>
            </w:r>
          </w:p>
        </w:tc>
        <w:tc>
          <w:tcPr>
            <w:tcW w:w="1224" w:type="dxa"/>
            <w:gridSpan w:val="3"/>
            <w:noWrap w:val="0"/>
            <w:vAlign w:val="center"/>
          </w:tcPr>
          <w:p w14:paraId="50756EA0">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lang w:val="en-GB"/>
              </w:rPr>
            </w:pPr>
          </w:p>
        </w:tc>
      </w:tr>
      <w:tr w14:paraId="2E5F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2301" w:type="dxa"/>
            <w:vMerge w:val="restart"/>
            <w:noWrap w:val="0"/>
            <w:vAlign w:val="center"/>
          </w:tcPr>
          <w:p w14:paraId="4DD410CA">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下设分技术委员会</w:t>
            </w:r>
          </w:p>
          <w:p w14:paraId="46B7A59A">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lang w:eastAsia="zh-CN"/>
              </w:rPr>
              <w:t>（</w:t>
            </w:r>
            <w:r>
              <w:rPr>
                <w:rFonts w:hint="eastAsia" w:ascii="仿宋_GB2312" w:hAnsi="仿宋_GB2312" w:eastAsia="仿宋_GB2312" w:cs="仿宋_GB2312"/>
                <w:color w:val="000000"/>
                <w:spacing w:val="0"/>
                <w:sz w:val="22"/>
                <w:szCs w:val="24"/>
                <w:highlight w:val="none"/>
                <w:lang w:val="en-US" w:eastAsia="zh-CN"/>
              </w:rPr>
              <w:t>SC）</w:t>
            </w:r>
            <w:r>
              <w:rPr>
                <w:rFonts w:hint="eastAsia" w:ascii="仿宋_GB2312" w:hAnsi="仿宋_GB2312" w:eastAsia="仿宋_GB2312" w:cs="仿宋_GB2312"/>
                <w:color w:val="000000"/>
                <w:spacing w:val="0"/>
                <w:sz w:val="22"/>
                <w:szCs w:val="24"/>
                <w:highlight w:val="none"/>
              </w:rPr>
              <w:t>情况</w:t>
            </w:r>
          </w:p>
        </w:tc>
        <w:tc>
          <w:tcPr>
            <w:tcW w:w="1068" w:type="dxa"/>
            <w:noWrap w:val="0"/>
            <w:vAlign w:val="center"/>
          </w:tcPr>
          <w:p w14:paraId="3DF0F11C">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编号</w:t>
            </w:r>
          </w:p>
        </w:tc>
        <w:tc>
          <w:tcPr>
            <w:tcW w:w="4479" w:type="dxa"/>
            <w:gridSpan w:val="12"/>
            <w:noWrap w:val="0"/>
            <w:vAlign w:val="center"/>
          </w:tcPr>
          <w:p w14:paraId="45FDD89D">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名称</w:t>
            </w:r>
          </w:p>
        </w:tc>
        <w:tc>
          <w:tcPr>
            <w:tcW w:w="1224" w:type="dxa"/>
            <w:gridSpan w:val="3"/>
            <w:noWrap w:val="0"/>
            <w:vAlign w:val="center"/>
          </w:tcPr>
          <w:p w14:paraId="708A8940">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委员数</w:t>
            </w:r>
            <w:r>
              <w:rPr>
                <w:rFonts w:hint="eastAsia" w:ascii="仿宋_GB2312" w:hAnsi="仿宋_GB2312" w:eastAsia="仿宋_GB2312" w:cs="仿宋_GB2312"/>
                <w:color w:val="000000"/>
                <w:spacing w:val="0"/>
                <w:sz w:val="22"/>
                <w:szCs w:val="24"/>
                <w:highlight w:val="none"/>
                <w:vertAlign w:val="superscript"/>
              </w:rPr>
              <w:footnoteReference w:id="2"/>
            </w:r>
          </w:p>
        </w:tc>
      </w:tr>
      <w:tr w14:paraId="462C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2301" w:type="dxa"/>
            <w:vMerge w:val="continue"/>
            <w:noWrap w:val="0"/>
            <w:vAlign w:val="center"/>
          </w:tcPr>
          <w:p w14:paraId="4258A43A">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p>
        </w:tc>
        <w:tc>
          <w:tcPr>
            <w:tcW w:w="1068" w:type="dxa"/>
            <w:noWrap w:val="0"/>
            <w:vAlign w:val="center"/>
          </w:tcPr>
          <w:p w14:paraId="3BACB0E5">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p>
        </w:tc>
        <w:tc>
          <w:tcPr>
            <w:tcW w:w="4479" w:type="dxa"/>
            <w:gridSpan w:val="12"/>
            <w:noWrap w:val="0"/>
            <w:vAlign w:val="center"/>
          </w:tcPr>
          <w:p w14:paraId="0D4CC088">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p>
        </w:tc>
        <w:tc>
          <w:tcPr>
            <w:tcW w:w="1224" w:type="dxa"/>
            <w:gridSpan w:val="3"/>
            <w:noWrap w:val="0"/>
            <w:vAlign w:val="center"/>
          </w:tcPr>
          <w:p w14:paraId="13A108F4">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p>
        </w:tc>
      </w:tr>
      <w:tr w14:paraId="6778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2301" w:type="dxa"/>
            <w:vMerge w:val="continue"/>
            <w:noWrap w:val="0"/>
            <w:vAlign w:val="center"/>
          </w:tcPr>
          <w:p w14:paraId="5F5714C8">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p>
        </w:tc>
        <w:tc>
          <w:tcPr>
            <w:tcW w:w="1068" w:type="dxa"/>
            <w:noWrap w:val="0"/>
            <w:vAlign w:val="center"/>
          </w:tcPr>
          <w:p w14:paraId="0887F77A">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p>
        </w:tc>
        <w:tc>
          <w:tcPr>
            <w:tcW w:w="4479" w:type="dxa"/>
            <w:gridSpan w:val="12"/>
            <w:noWrap w:val="0"/>
            <w:vAlign w:val="center"/>
          </w:tcPr>
          <w:p w14:paraId="4D94B5C2">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p>
        </w:tc>
        <w:tc>
          <w:tcPr>
            <w:tcW w:w="1224" w:type="dxa"/>
            <w:gridSpan w:val="3"/>
            <w:noWrap w:val="0"/>
            <w:vAlign w:val="center"/>
          </w:tcPr>
          <w:p w14:paraId="408C0EE6">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p>
        </w:tc>
      </w:tr>
      <w:tr w14:paraId="6ADC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2301" w:type="dxa"/>
            <w:vMerge w:val="continue"/>
            <w:noWrap w:val="0"/>
            <w:vAlign w:val="center"/>
          </w:tcPr>
          <w:p w14:paraId="0E84041D">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p>
        </w:tc>
        <w:tc>
          <w:tcPr>
            <w:tcW w:w="1068" w:type="dxa"/>
            <w:noWrap w:val="0"/>
            <w:vAlign w:val="center"/>
          </w:tcPr>
          <w:p w14:paraId="433C2725">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p>
        </w:tc>
        <w:tc>
          <w:tcPr>
            <w:tcW w:w="4479" w:type="dxa"/>
            <w:gridSpan w:val="12"/>
            <w:noWrap w:val="0"/>
            <w:vAlign w:val="center"/>
          </w:tcPr>
          <w:p w14:paraId="670B04F1">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p>
        </w:tc>
        <w:tc>
          <w:tcPr>
            <w:tcW w:w="1224" w:type="dxa"/>
            <w:gridSpan w:val="3"/>
            <w:noWrap w:val="0"/>
            <w:vAlign w:val="center"/>
          </w:tcPr>
          <w:p w14:paraId="6578DBBD">
            <w:pPr>
              <w:overflowPunct/>
              <w:topLinePunct w:val="0"/>
              <w:spacing w:line="260" w:lineRule="exact"/>
              <w:jc w:val="center"/>
              <w:rPr>
                <w:rFonts w:hint="eastAsia" w:ascii="仿宋_GB2312" w:hAnsi="仿宋_GB2312" w:eastAsia="仿宋_GB2312" w:cs="仿宋_GB2312"/>
                <w:color w:val="000000"/>
                <w:spacing w:val="0"/>
                <w:sz w:val="22"/>
                <w:szCs w:val="24"/>
                <w:highlight w:val="none"/>
              </w:rPr>
            </w:pPr>
          </w:p>
        </w:tc>
      </w:tr>
      <w:tr w14:paraId="0719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9072" w:type="dxa"/>
            <w:gridSpan w:val="17"/>
            <w:noWrap w:val="0"/>
            <w:vAlign w:val="center"/>
          </w:tcPr>
          <w:p w14:paraId="50D4C9B4">
            <w:pPr>
              <w:overflowPunct/>
              <w:topLinePunct w:val="0"/>
              <w:spacing w:before="0" w:line="260" w:lineRule="exact"/>
              <w:jc w:val="center"/>
              <w:rPr>
                <w:rFonts w:hint="eastAsia" w:ascii="仿宋_GB2312" w:hAnsi="仿宋_GB2312" w:eastAsia="仿宋_GB2312" w:cs="仿宋_GB2312"/>
                <w:b/>
                <w:color w:val="000000"/>
                <w:spacing w:val="0"/>
                <w:sz w:val="22"/>
                <w:szCs w:val="24"/>
                <w:highlight w:val="none"/>
                <w:lang w:val="en-GB"/>
              </w:rPr>
            </w:pPr>
            <w:r>
              <w:rPr>
                <w:rFonts w:hint="eastAsia" w:ascii="仿宋_GB2312" w:hAnsi="仿宋_GB2312" w:eastAsia="仿宋_GB2312" w:cs="仿宋_GB2312"/>
                <w:b/>
                <w:color w:val="000000"/>
                <w:spacing w:val="0"/>
                <w:sz w:val="22"/>
                <w:szCs w:val="24"/>
                <w:highlight w:val="none"/>
                <w:lang w:val="en-GB"/>
              </w:rPr>
              <w:t>TC构成情况</w:t>
            </w:r>
          </w:p>
        </w:tc>
      </w:tr>
      <w:tr w14:paraId="5E50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2301" w:type="dxa"/>
            <w:vMerge w:val="restart"/>
            <w:noWrap w:val="0"/>
            <w:vAlign w:val="center"/>
          </w:tcPr>
          <w:p w14:paraId="479F066E">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委员人数（分类一）</w:t>
            </w:r>
          </w:p>
        </w:tc>
        <w:tc>
          <w:tcPr>
            <w:tcW w:w="1128" w:type="dxa"/>
            <w:gridSpan w:val="2"/>
            <w:noWrap w:val="0"/>
            <w:vAlign w:val="center"/>
          </w:tcPr>
          <w:p w14:paraId="6B590F02">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生产者</w:t>
            </w:r>
            <w:r>
              <w:rPr>
                <w:rFonts w:hint="eastAsia" w:ascii="仿宋_GB2312" w:hAnsi="仿宋_GB2312" w:eastAsia="仿宋_GB2312" w:cs="仿宋_GB2312"/>
                <w:color w:val="000000"/>
                <w:spacing w:val="0"/>
                <w:sz w:val="22"/>
                <w:szCs w:val="24"/>
                <w:highlight w:val="none"/>
                <w:vertAlign w:val="superscript"/>
              </w:rPr>
              <w:footnoteReference w:id="3"/>
            </w:r>
          </w:p>
        </w:tc>
        <w:tc>
          <w:tcPr>
            <w:tcW w:w="999" w:type="dxa"/>
            <w:gridSpan w:val="3"/>
            <w:noWrap w:val="0"/>
            <w:vAlign w:val="center"/>
          </w:tcPr>
          <w:p w14:paraId="248EFFF4">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经营者</w:t>
            </w:r>
            <w:r>
              <w:rPr>
                <w:rFonts w:hint="eastAsia" w:ascii="仿宋_GB2312" w:hAnsi="仿宋_GB2312" w:eastAsia="仿宋_GB2312" w:cs="仿宋_GB2312"/>
                <w:color w:val="000000"/>
                <w:spacing w:val="0"/>
                <w:sz w:val="22"/>
                <w:szCs w:val="24"/>
                <w:highlight w:val="none"/>
                <w:vertAlign w:val="superscript"/>
              </w:rPr>
              <w:footnoteReference w:id="4"/>
            </w:r>
          </w:p>
        </w:tc>
        <w:tc>
          <w:tcPr>
            <w:tcW w:w="999" w:type="dxa"/>
            <w:gridSpan w:val="4"/>
            <w:noWrap w:val="0"/>
            <w:vAlign w:val="center"/>
          </w:tcPr>
          <w:p w14:paraId="3A8AC0E4">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使用者</w:t>
            </w:r>
            <w:r>
              <w:rPr>
                <w:rFonts w:hint="eastAsia" w:ascii="仿宋_GB2312" w:hAnsi="仿宋_GB2312" w:eastAsia="仿宋_GB2312" w:cs="仿宋_GB2312"/>
                <w:color w:val="000000"/>
                <w:spacing w:val="0"/>
                <w:sz w:val="22"/>
                <w:szCs w:val="24"/>
                <w:highlight w:val="none"/>
                <w:vertAlign w:val="superscript"/>
              </w:rPr>
              <w:footnoteReference w:id="5"/>
            </w:r>
          </w:p>
        </w:tc>
        <w:tc>
          <w:tcPr>
            <w:tcW w:w="1093" w:type="dxa"/>
            <w:gridSpan w:val="2"/>
            <w:noWrap w:val="0"/>
            <w:vAlign w:val="center"/>
          </w:tcPr>
          <w:p w14:paraId="7593B031">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消费者</w:t>
            </w:r>
            <w:r>
              <w:rPr>
                <w:rFonts w:hint="eastAsia" w:ascii="仿宋_GB2312" w:hAnsi="仿宋_GB2312" w:eastAsia="仿宋_GB2312" w:cs="仿宋_GB2312"/>
                <w:color w:val="000000"/>
                <w:spacing w:val="0"/>
                <w:sz w:val="22"/>
                <w:szCs w:val="24"/>
                <w:highlight w:val="none"/>
                <w:vertAlign w:val="superscript"/>
              </w:rPr>
              <w:footnoteReference w:id="6"/>
            </w:r>
          </w:p>
        </w:tc>
        <w:tc>
          <w:tcPr>
            <w:tcW w:w="1328" w:type="dxa"/>
            <w:gridSpan w:val="2"/>
            <w:noWrap w:val="0"/>
            <w:vAlign w:val="center"/>
          </w:tcPr>
          <w:p w14:paraId="1759812D">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公共利益方</w:t>
            </w:r>
            <w:r>
              <w:rPr>
                <w:rFonts w:hint="eastAsia" w:ascii="仿宋_GB2312" w:hAnsi="仿宋_GB2312" w:eastAsia="仿宋_GB2312" w:cs="仿宋_GB2312"/>
                <w:color w:val="000000"/>
                <w:spacing w:val="0"/>
                <w:sz w:val="22"/>
                <w:szCs w:val="24"/>
                <w:highlight w:val="none"/>
                <w:vertAlign w:val="superscript"/>
              </w:rPr>
              <w:footnoteReference w:id="7"/>
            </w:r>
          </w:p>
        </w:tc>
        <w:tc>
          <w:tcPr>
            <w:tcW w:w="1224" w:type="dxa"/>
            <w:gridSpan w:val="3"/>
            <w:noWrap w:val="0"/>
            <w:tcMar>
              <w:top w:w="0" w:type="dxa"/>
              <w:left w:w="0" w:type="dxa"/>
              <w:bottom w:w="0" w:type="dxa"/>
              <w:right w:w="0" w:type="dxa"/>
            </w:tcMar>
            <w:vAlign w:val="center"/>
          </w:tcPr>
          <w:p w14:paraId="3CA3A631">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委员人数</w:t>
            </w:r>
          </w:p>
          <w:p w14:paraId="0E96208B">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合计</w:t>
            </w:r>
          </w:p>
        </w:tc>
      </w:tr>
      <w:tr w14:paraId="2794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2301" w:type="dxa"/>
            <w:vMerge w:val="continue"/>
            <w:noWrap w:val="0"/>
            <w:vAlign w:val="center"/>
          </w:tcPr>
          <w:p w14:paraId="20B0A3FD">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p>
        </w:tc>
        <w:tc>
          <w:tcPr>
            <w:tcW w:w="1128" w:type="dxa"/>
            <w:gridSpan w:val="2"/>
            <w:noWrap w:val="0"/>
            <w:vAlign w:val="center"/>
          </w:tcPr>
          <w:p w14:paraId="1204E93A">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p>
        </w:tc>
        <w:tc>
          <w:tcPr>
            <w:tcW w:w="999" w:type="dxa"/>
            <w:gridSpan w:val="3"/>
            <w:noWrap w:val="0"/>
            <w:vAlign w:val="center"/>
          </w:tcPr>
          <w:p w14:paraId="162F7F01">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p>
        </w:tc>
        <w:tc>
          <w:tcPr>
            <w:tcW w:w="999" w:type="dxa"/>
            <w:gridSpan w:val="4"/>
            <w:noWrap w:val="0"/>
            <w:vAlign w:val="center"/>
          </w:tcPr>
          <w:p w14:paraId="11A4C7AC">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p>
        </w:tc>
        <w:tc>
          <w:tcPr>
            <w:tcW w:w="1093" w:type="dxa"/>
            <w:gridSpan w:val="2"/>
            <w:noWrap w:val="0"/>
            <w:vAlign w:val="center"/>
          </w:tcPr>
          <w:p w14:paraId="281CC1FA">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p>
        </w:tc>
        <w:tc>
          <w:tcPr>
            <w:tcW w:w="1328" w:type="dxa"/>
            <w:gridSpan w:val="2"/>
            <w:noWrap w:val="0"/>
            <w:vAlign w:val="center"/>
          </w:tcPr>
          <w:p w14:paraId="10695890">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p>
        </w:tc>
        <w:tc>
          <w:tcPr>
            <w:tcW w:w="1224" w:type="dxa"/>
            <w:gridSpan w:val="3"/>
            <w:noWrap w:val="0"/>
            <w:vAlign w:val="center"/>
          </w:tcPr>
          <w:p w14:paraId="5917C5F9">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p>
        </w:tc>
      </w:tr>
      <w:tr w14:paraId="1A44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2301" w:type="dxa"/>
            <w:vMerge w:val="restart"/>
            <w:noWrap w:val="0"/>
            <w:vAlign w:val="center"/>
          </w:tcPr>
          <w:p w14:paraId="2A1DDDE7">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委员人数（分类二）</w:t>
            </w:r>
          </w:p>
        </w:tc>
        <w:tc>
          <w:tcPr>
            <w:tcW w:w="1128" w:type="dxa"/>
            <w:gridSpan w:val="2"/>
            <w:noWrap w:val="0"/>
            <w:tcMar>
              <w:top w:w="0" w:type="dxa"/>
              <w:left w:w="0" w:type="dxa"/>
              <w:bottom w:w="0" w:type="dxa"/>
              <w:right w:w="0" w:type="dxa"/>
            </w:tcMar>
            <w:vAlign w:val="center"/>
          </w:tcPr>
          <w:p w14:paraId="3A0F14B9">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国有企业</w:t>
            </w:r>
          </w:p>
        </w:tc>
        <w:tc>
          <w:tcPr>
            <w:tcW w:w="999" w:type="dxa"/>
            <w:gridSpan w:val="3"/>
            <w:noWrap w:val="0"/>
            <w:tcMar>
              <w:top w:w="0" w:type="dxa"/>
              <w:left w:w="0" w:type="dxa"/>
              <w:bottom w:w="0" w:type="dxa"/>
              <w:right w:w="0" w:type="dxa"/>
            </w:tcMar>
            <w:vAlign w:val="center"/>
          </w:tcPr>
          <w:p w14:paraId="11375E28">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民营企业</w:t>
            </w:r>
          </w:p>
        </w:tc>
        <w:tc>
          <w:tcPr>
            <w:tcW w:w="2092" w:type="dxa"/>
            <w:gridSpan w:val="6"/>
            <w:noWrap w:val="0"/>
            <w:tcMar>
              <w:top w:w="0" w:type="dxa"/>
              <w:left w:w="0" w:type="dxa"/>
              <w:bottom w:w="0" w:type="dxa"/>
              <w:right w:w="0" w:type="dxa"/>
            </w:tcMar>
            <w:vAlign w:val="center"/>
          </w:tcPr>
          <w:p w14:paraId="2CF934A7">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科研院所</w:t>
            </w:r>
          </w:p>
        </w:tc>
        <w:tc>
          <w:tcPr>
            <w:tcW w:w="1328" w:type="dxa"/>
            <w:gridSpan w:val="2"/>
            <w:noWrap w:val="0"/>
            <w:tcMar>
              <w:top w:w="0" w:type="dxa"/>
              <w:left w:w="0" w:type="dxa"/>
              <w:bottom w:w="0" w:type="dxa"/>
              <w:right w:w="0" w:type="dxa"/>
            </w:tcMar>
            <w:vAlign w:val="center"/>
          </w:tcPr>
          <w:p w14:paraId="67FF4A4E">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大专院校</w:t>
            </w:r>
          </w:p>
        </w:tc>
        <w:tc>
          <w:tcPr>
            <w:tcW w:w="1224" w:type="dxa"/>
            <w:gridSpan w:val="3"/>
            <w:noWrap w:val="0"/>
            <w:tcMar>
              <w:top w:w="0" w:type="dxa"/>
              <w:left w:w="0" w:type="dxa"/>
              <w:bottom w:w="0" w:type="dxa"/>
              <w:right w:w="0" w:type="dxa"/>
            </w:tcMar>
            <w:vAlign w:val="center"/>
          </w:tcPr>
          <w:p w14:paraId="13E7B869">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行业协会</w:t>
            </w:r>
          </w:p>
        </w:tc>
      </w:tr>
      <w:tr w14:paraId="0D18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2301" w:type="dxa"/>
            <w:vMerge w:val="continue"/>
            <w:noWrap w:val="0"/>
            <w:vAlign w:val="center"/>
          </w:tcPr>
          <w:p w14:paraId="47F02D53">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p>
        </w:tc>
        <w:tc>
          <w:tcPr>
            <w:tcW w:w="1128" w:type="dxa"/>
            <w:gridSpan w:val="2"/>
            <w:noWrap w:val="0"/>
            <w:tcMar>
              <w:top w:w="0" w:type="dxa"/>
              <w:left w:w="0" w:type="dxa"/>
              <w:bottom w:w="0" w:type="dxa"/>
              <w:right w:w="0" w:type="dxa"/>
            </w:tcMar>
            <w:vAlign w:val="center"/>
          </w:tcPr>
          <w:p w14:paraId="5E577454">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p>
        </w:tc>
        <w:tc>
          <w:tcPr>
            <w:tcW w:w="999" w:type="dxa"/>
            <w:gridSpan w:val="3"/>
            <w:noWrap w:val="0"/>
            <w:tcMar>
              <w:top w:w="0" w:type="dxa"/>
              <w:left w:w="0" w:type="dxa"/>
              <w:bottom w:w="0" w:type="dxa"/>
              <w:right w:w="0" w:type="dxa"/>
            </w:tcMar>
            <w:vAlign w:val="center"/>
          </w:tcPr>
          <w:p w14:paraId="256DE274">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p>
        </w:tc>
        <w:tc>
          <w:tcPr>
            <w:tcW w:w="2092" w:type="dxa"/>
            <w:gridSpan w:val="6"/>
            <w:noWrap w:val="0"/>
            <w:tcMar>
              <w:top w:w="0" w:type="dxa"/>
              <w:left w:w="0" w:type="dxa"/>
              <w:bottom w:w="0" w:type="dxa"/>
              <w:right w:w="0" w:type="dxa"/>
            </w:tcMar>
            <w:vAlign w:val="center"/>
          </w:tcPr>
          <w:p w14:paraId="65EB6D40">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p>
        </w:tc>
        <w:tc>
          <w:tcPr>
            <w:tcW w:w="1328" w:type="dxa"/>
            <w:gridSpan w:val="2"/>
            <w:noWrap w:val="0"/>
            <w:tcMar>
              <w:top w:w="0" w:type="dxa"/>
              <w:left w:w="0" w:type="dxa"/>
              <w:bottom w:w="0" w:type="dxa"/>
              <w:right w:w="0" w:type="dxa"/>
            </w:tcMar>
            <w:vAlign w:val="center"/>
          </w:tcPr>
          <w:p w14:paraId="7CE52850">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p>
        </w:tc>
        <w:tc>
          <w:tcPr>
            <w:tcW w:w="1224" w:type="dxa"/>
            <w:gridSpan w:val="3"/>
            <w:noWrap w:val="0"/>
            <w:tcMar>
              <w:top w:w="0" w:type="dxa"/>
              <w:left w:w="0" w:type="dxa"/>
              <w:bottom w:w="0" w:type="dxa"/>
              <w:right w:w="0" w:type="dxa"/>
            </w:tcMar>
            <w:vAlign w:val="center"/>
          </w:tcPr>
          <w:p w14:paraId="4C47EB5A">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p>
        </w:tc>
      </w:tr>
      <w:tr w14:paraId="233B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2301" w:type="dxa"/>
            <w:vMerge w:val="continue"/>
            <w:noWrap w:val="0"/>
            <w:vAlign w:val="center"/>
          </w:tcPr>
          <w:p w14:paraId="21D09C51">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p>
        </w:tc>
        <w:tc>
          <w:tcPr>
            <w:tcW w:w="1128" w:type="dxa"/>
            <w:gridSpan w:val="2"/>
            <w:noWrap w:val="0"/>
            <w:tcMar>
              <w:top w:w="0" w:type="dxa"/>
              <w:left w:w="0" w:type="dxa"/>
              <w:bottom w:w="0" w:type="dxa"/>
              <w:right w:w="0" w:type="dxa"/>
            </w:tcMar>
            <w:vAlign w:val="center"/>
          </w:tcPr>
          <w:p w14:paraId="44537146">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政府机构</w:t>
            </w:r>
          </w:p>
        </w:tc>
        <w:tc>
          <w:tcPr>
            <w:tcW w:w="999" w:type="dxa"/>
            <w:gridSpan w:val="3"/>
            <w:noWrap w:val="0"/>
            <w:tcMar>
              <w:top w:w="0" w:type="dxa"/>
              <w:left w:w="0" w:type="dxa"/>
              <w:bottom w:w="0" w:type="dxa"/>
              <w:right w:w="0" w:type="dxa"/>
            </w:tcMar>
            <w:vAlign w:val="center"/>
          </w:tcPr>
          <w:p w14:paraId="6696C0A5">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外资企业</w:t>
            </w:r>
          </w:p>
        </w:tc>
        <w:tc>
          <w:tcPr>
            <w:tcW w:w="2092" w:type="dxa"/>
            <w:gridSpan w:val="6"/>
            <w:noWrap w:val="0"/>
            <w:tcMar>
              <w:top w:w="0" w:type="dxa"/>
              <w:left w:w="0" w:type="dxa"/>
              <w:bottom w:w="0" w:type="dxa"/>
              <w:right w:w="0" w:type="dxa"/>
            </w:tcMar>
            <w:vAlign w:val="center"/>
          </w:tcPr>
          <w:p w14:paraId="05109659">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lang w:eastAsia="zh-CN"/>
              </w:rPr>
              <w:t>港澳台资企业</w:t>
            </w:r>
          </w:p>
        </w:tc>
        <w:tc>
          <w:tcPr>
            <w:tcW w:w="1328" w:type="dxa"/>
            <w:gridSpan w:val="2"/>
            <w:noWrap w:val="0"/>
            <w:tcMar>
              <w:top w:w="0" w:type="dxa"/>
              <w:left w:w="0" w:type="dxa"/>
              <w:bottom w:w="0" w:type="dxa"/>
              <w:right w:w="0" w:type="dxa"/>
            </w:tcMar>
            <w:vAlign w:val="center"/>
          </w:tcPr>
          <w:p w14:paraId="25FAD911">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检测及认证</w:t>
            </w:r>
          </w:p>
          <w:p w14:paraId="5D260988">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机构</w:t>
            </w:r>
          </w:p>
        </w:tc>
        <w:tc>
          <w:tcPr>
            <w:tcW w:w="1224" w:type="dxa"/>
            <w:gridSpan w:val="3"/>
            <w:noWrap w:val="0"/>
            <w:tcMar>
              <w:top w:w="0" w:type="dxa"/>
              <w:left w:w="0" w:type="dxa"/>
              <w:bottom w:w="0" w:type="dxa"/>
              <w:right w:w="0" w:type="dxa"/>
            </w:tcMar>
            <w:vAlign w:val="center"/>
          </w:tcPr>
          <w:p w14:paraId="694898D6">
            <w:pPr>
              <w:overflowPunct/>
              <w:topLinePunct w:val="0"/>
              <w:spacing w:before="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其他</w:t>
            </w:r>
          </w:p>
        </w:tc>
      </w:tr>
      <w:tr w14:paraId="4666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9" w:hRule="atLeast"/>
          <w:jc w:val="center"/>
        </w:trPr>
        <w:tc>
          <w:tcPr>
            <w:tcW w:w="2301" w:type="dxa"/>
            <w:vMerge w:val="continue"/>
            <w:noWrap w:val="0"/>
            <w:vAlign w:val="center"/>
          </w:tcPr>
          <w:p w14:paraId="79598C81">
            <w:pPr>
              <w:overflowPunct/>
              <w:topLinePunct w:val="0"/>
              <w:spacing w:before="60" w:line="320" w:lineRule="exact"/>
              <w:jc w:val="center"/>
              <w:rPr>
                <w:rFonts w:hint="eastAsia" w:ascii="仿宋_GB2312" w:hAnsi="仿宋_GB2312" w:eastAsia="仿宋_GB2312" w:cs="仿宋_GB2312"/>
                <w:color w:val="000000"/>
                <w:spacing w:val="0"/>
                <w:sz w:val="22"/>
                <w:szCs w:val="24"/>
                <w:highlight w:val="none"/>
              </w:rPr>
            </w:pPr>
          </w:p>
        </w:tc>
        <w:tc>
          <w:tcPr>
            <w:tcW w:w="1128" w:type="dxa"/>
            <w:gridSpan w:val="2"/>
            <w:noWrap w:val="0"/>
            <w:vAlign w:val="center"/>
          </w:tcPr>
          <w:p w14:paraId="5F525434">
            <w:pPr>
              <w:overflowPunct/>
              <w:topLinePunct w:val="0"/>
              <w:spacing w:before="60" w:line="320" w:lineRule="exact"/>
              <w:jc w:val="center"/>
              <w:rPr>
                <w:rFonts w:hint="eastAsia" w:ascii="仿宋_GB2312" w:hAnsi="仿宋_GB2312" w:eastAsia="仿宋_GB2312" w:cs="仿宋_GB2312"/>
                <w:color w:val="000000"/>
                <w:spacing w:val="0"/>
                <w:sz w:val="22"/>
                <w:szCs w:val="24"/>
                <w:highlight w:val="none"/>
              </w:rPr>
            </w:pPr>
          </w:p>
        </w:tc>
        <w:tc>
          <w:tcPr>
            <w:tcW w:w="999" w:type="dxa"/>
            <w:gridSpan w:val="3"/>
            <w:noWrap w:val="0"/>
            <w:vAlign w:val="center"/>
          </w:tcPr>
          <w:p w14:paraId="1A19B5D4">
            <w:pPr>
              <w:overflowPunct/>
              <w:topLinePunct w:val="0"/>
              <w:spacing w:before="60" w:line="320" w:lineRule="exact"/>
              <w:jc w:val="center"/>
              <w:rPr>
                <w:rFonts w:hint="eastAsia" w:ascii="仿宋_GB2312" w:hAnsi="仿宋_GB2312" w:eastAsia="仿宋_GB2312" w:cs="仿宋_GB2312"/>
                <w:color w:val="000000"/>
                <w:spacing w:val="0"/>
                <w:sz w:val="22"/>
                <w:szCs w:val="24"/>
                <w:highlight w:val="none"/>
              </w:rPr>
            </w:pPr>
          </w:p>
        </w:tc>
        <w:tc>
          <w:tcPr>
            <w:tcW w:w="2092" w:type="dxa"/>
            <w:gridSpan w:val="6"/>
            <w:noWrap w:val="0"/>
            <w:vAlign w:val="center"/>
          </w:tcPr>
          <w:p w14:paraId="6E106295">
            <w:pPr>
              <w:overflowPunct/>
              <w:topLinePunct w:val="0"/>
              <w:spacing w:before="60" w:line="320" w:lineRule="exact"/>
              <w:jc w:val="center"/>
              <w:rPr>
                <w:rFonts w:hint="eastAsia" w:ascii="仿宋_GB2312" w:hAnsi="仿宋_GB2312" w:eastAsia="仿宋_GB2312" w:cs="仿宋_GB2312"/>
                <w:color w:val="000000"/>
                <w:spacing w:val="0"/>
                <w:sz w:val="22"/>
                <w:szCs w:val="24"/>
                <w:highlight w:val="none"/>
              </w:rPr>
            </w:pPr>
          </w:p>
        </w:tc>
        <w:tc>
          <w:tcPr>
            <w:tcW w:w="1328" w:type="dxa"/>
            <w:gridSpan w:val="2"/>
            <w:noWrap w:val="0"/>
            <w:vAlign w:val="center"/>
          </w:tcPr>
          <w:p w14:paraId="03BA3E37">
            <w:pPr>
              <w:overflowPunct/>
              <w:topLinePunct w:val="0"/>
              <w:spacing w:before="60" w:line="320" w:lineRule="exact"/>
              <w:jc w:val="center"/>
              <w:rPr>
                <w:rFonts w:hint="eastAsia" w:ascii="仿宋_GB2312" w:hAnsi="仿宋_GB2312" w:eastAsia="仿宋_GB2312" w:cs="仿宋_GB2312"/>
                <w:color w:val="000000"/>
                <w:spacing w:val="0"/>
                <w:sz w:val="22"/>
                <w:szCs w:val="24"/>
                <w:highlight w:val="none"/>
              </w:rPr>
            </w:pPr>
          </w:p>
        </w:tc>
        <w:tc>
          <w:tcPr>
            <w:tcW w:w="1224" w:type="dxa"/>
            <w:gridSpan w:val="3"/>
            <w:noWrap w:val="0"/>
            <w:vAlign w:val="center"/>
          </w:tcPr>
          <w:p w14:paraId="0A828B11">
            <w:pPr>
              <w:overflowPunct/>
              <w:topLinePunct w:val="0"/>
              <w:spacing w:before="60" w:line="320" w:lineRule="exact"/>
              <w:jc w:val="center"/>
              <w:rPr>
                <w:rFonts w:hint="eastAsia" w:ascii="仿宋_GB2312" w:hAnsi="仿宋_GB2312" w:eastAsia="仿宋_GB2312" w:cs="仿宋_GB2312"/>
                <w:color w:val="000000"/>
                <w:spacing w:val="0"/>
                <w:sz w:val="22"/>
                <w:szCs w:val="24"/>
                <w:highlight w:val="none"/>
              </w:rPr>
            </w:pPr>
          </w:p>
        </w:tc>
      </w:tr>
      <w:tr w14:paraId="688A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2301" w:type="dxa"/>
            <w:vMerge w:val="continue"/>
            <w:noWrap w:val="0"/>
            <w:vAlign w:val="center"/>
          </w:tcPr>
          <w:p w14:paraId="42CF983A">
            <w:pPr>
              <w:overflowPunct/>
              <w:topLinePunct w:val="0"/>
              <w:spacing w:before="60" w:line="320" w:lineRule="exact"/>
              <w:jc w:val="center"/>
              <w:rPr>
                <w:rFonts w:hint="eastAsia" w:ascii="仿宋_GB2312" w:hAnsi="仿宋_GB2312" w:eastAsia="仿宋_GB2312" w:cs="仿宋_GB2312"/>
                <w:color w:val="000000"/>
                <w:spacing w:val="0"/>
                <w:sz w:val="22"/>
                <w:szCs w:val="24"/>
                <w:highlight w:val="none"/>
              </w:rPr>
            </w:pPr>
          </w:p>
        </w:tc>
        <w:tc>
          <w:tcPr>
            <w:tcW w:w="2127" w:type="dxa"/>
            <w:gridSpan w:val="5"/>
            <w:noWrap w:val="0"/>
            <w:vAlign w:val="center"/>
          </w:tcPr>
          <w:p w14:paraId="14AE2556">
            <w:pPr>
              <w:overflowPunct/>
              <w:topLinePunct w:val="0"/>
              <w:spacing w:before="60" w:line="32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委员人数合计</w:t>
            </w:r>
          </w:p>
        </w:tc>
        <w:tc>
          <w:tcPr>
            <w:tcW w:w="4644" w:type="dxa"/>
            <w:gridSpan w:val="11"/>
            <w:noWrap w:val="0"/>
            <w:vAlign w:val="center"/>
          </w:tcPr>
          <w:p w14:paraId="1311BFD5">
            <w:pPr>
              <w:overflowPunct/>
              <w:topLinePunct w:val="0"/>
              <w:spacing w:before="60" w:line="320" w:lineRule="exact"/>
              <w:jc w:val="center"/>
              <w:rPr>
                <w:rFonts w:hint="eastAsia" w:ascii="仿宋_GB2312" w:hAnsi="仿宋_GB2312" w:eastAsia="仿宋_GB2312" w:cs="仿宋_GB2312"/>
                <w:color w:val="000000"/>
                <w:spacing w:val="0"/>
                <w:sz w:val="22"/>
                <w:szCs w:val="24"/>
                <w:highlight w:val="none"/>
              </w:rPr>
            </w:pPr>
          </w:p>
        </w:tc>
      </w:tr>
      <w:tr w14:paraId="37F4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2301" w:type="dxa"/>
            <w:noWrap w:val="0"/>
            <w:vAlign w:val="center"/>
          </w:tcPr>
          <w:p w14:paraId="635DEFEE">
            <w:pPr>
              <w:overflowPunct/>
              <w:topLinePunct w:val="0"/>
              <w:spacing w:before="60"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院士委员人数</w:t>
            </w:r>
          </w:p>
        </w:tc>
        <w:tc>
          <w:tcPr>
            <w:tcW w:w="2127" w:type="dxa"/>
            <w:gridSpan w:val="5"/>
            <w:noWrap w:val="0"/>
            <w:vAlign w:val="center"/>
          </w:tcPr>
          <w:p w14:paraId="4971ABFF">
            <w:pPr>
              <w:overflowPunct/>
              <w:topLinePunct w:val="0"/>
              <w:spacing w:before="60" w:line="300" w:lineRule="exact"/>
              <w:jc w:val="center"/>
              <w:rPr>
                <w:rFonts w:hint="eastAsia" w:ascii="仿宋_GB2312" w:hAnsi="仿宋_GB2312" w:eastAsia="仿宋_GB2312" w:cs="仿宋_GB2312"/>
                <w:color w:val="000000"/>
                <w:spacing w:val="0"/>
                <w:sz w:val="22"/>
                <w:szCs w:val="24"/>
                <w:highlight w:val="none"/>
              </w:rPr>
            </w:pPr>
          </w:p>
        </w:tc>
        <w:tc>
          <w:tcPr>
            <w:tcW w:w="2092" w:type="dxa"/>
            <w:gridSpan w:val="6"/>
            <w:noWrap w:val="0"/>
            <w:vAlign w:val="center"/>
          </w:tcPr>
          <w:p w14:paraId="56951C99">
            <w:pPr>
              <w:overflowPunct/>
              <w:topLinePunct w:val="0"/>
              <w:spacing w:before="60" w:line="26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中央企业委员人数</w:t>
            </w:r>
          </w:p>
        </w:tc>
        <w:tc>
          <w:tcPr>
            <w:tcW w:w="2552" w:type="dxa"/>
            <w:gridSpan w:val="5"/>
            <w:noWrap w:val="0"/>
            <w:vAlign w:val="center"/>
          </w:tcPr>
          <w:p w14:paraId="33621EEE">
            <w:pPr>
              <w:overflowPunct/>
              <w:topLinePunct w:val="0"/>
              <w:spacing w:before="60" w:line="300" w:lineRule="exact"/>
              <w:jc w:val="center"/>
              <w:rPr>
                <w:rFonts w:hint="eastAsia" w:ascii="仿宋_GB2312" w:hAnsi="仿宋_GB2312" w:eastAsia="仿宋_GB2312" w:cs="仿宋_GB2312"/>
                <w:color w:val="000000"/>
                <w:spacing w:val="0"/>
                <w:sz w:val="22"/>
                <w:szCs w:val="24"/>
                <w:highlight w:val="none"/>
              </w:rPr>
            </w:pPr>
          </w:p>
        </w:tc>
      </w:tr>
      <w:tr w14:paraId="2B1A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2301" w:type="dxa"/>
            <w:noWrap w:val="0"/>
            <w:vAlign w:val="center"/>
          </w:tcPr>
          <w:p w14:paraId="0AE833BF">
            <w:pPr>
              <w:overflowPunct/>
              <w:topLinePunct w:val="0"/>
              <w:spacing w:before="60" w:line="260" w:lineRule="exact"/>
              <w:jc w:val="center"/>
              <w:rPr>
                <w:rFonts w:hint="eastAsia" w:ascii="仿宋_GB2312" w:hAnsi="仿宋_GB2312" w:eastAsia="仿宋_GB2312" w:cs="仿宋_GB2312"/>
                <w:color w:val="000000"/>
                <w:spacing w:val="0"/>
                <w:kern w:val="2"/>
                <w:sz w:val="22"/>
                <w:szCs w:val="24"/>
                <w:highlight w:val="none"/>
                <w:lang w:val="en-US" w:eastAsia="zh-CN" w:bidi="ar-SA"/>
              </w:rPr>
            </w:pPr>
            <w:r>
              <w:rPr>
                <w:rFonts w:hint="eastAsia" w:ascii="仿宋_GB2312" w:hAnsi="仿宋_GB2312" w:cs="仿宋_GB2312"/>
                <w:color w:val="000000"/>
                <w:spacing w:val="0"/>
                <w:sz w:val="22"/>
                <w:szCs w:val="24"/>
                <w:highlight w:val="none"/>
                <w:lang w:val="en-US" w:eastAsia="zh-CN"/>
              </w:rPr>
              <w:t>军队</w:t>
            </w:r>
            <w:r>
              <w:rPr>
                <w:rFonts w:hint="eastAsia" w:ascii="仿宋_GB2312" w:hAnsi="仿宋_GB2312" w:eastAsia="仿宋_GB2312" w:cs="仿宋_GB2312"/>
                <w:color w:val="000000"/>
                <w:spacing w:val="0"/>
                <w:sz w:val="22"/>
                <w:szCs w:val="24"/>
                <w:highlight w:val="none"/>
              </w:rPr>
              <w:t>委员人数</w:t>
            </w:r>
          </w:p>
        </w:tc>
        <w:tc>
          <w:tcPr>
            <w:tcW w:w="2127" w:type="dxa"/>
            <w:gridSpan w:val="5"/>
            <w:noWrap w:val="0"/>
            <w:vAlign w:val="center"/>
          </w:tcPr>
          <w:p w14:paraId="44635F4A">
            <w:pPr>
              <w:overflowPunct/>
              <w:topLinePunct w:val="0"/>
              <w:spacing w:before="60" w:line="260" w:lineRule="exact"/>
              <w:jc w:val="center"/>
              <w:rPr>
                <w:rFonts w:hint="eastAsia" w:ascii="仿宋_GB2312" w:hAnsi="仿宋_GB2312" w:eastAsia="仿宋_GB2312" w:cs="仿宋_GB2312"/>
                <w:color w:val="000000"/>
                <w:spacing w:val="0"/>
                <w:kern w:val="2"/>
                <w:sz w:val="22"/>
                <w:szCs w:val="24"/>
                <w:highlight w:val="none"/>
                <w:lang w:val="en-US" w:eastAsia="zh-CN" w:bidi="ar-SA"/>
              </w:rPr>
            </w:pPr>
          </w:p>
        </w:tc>
        <w:tc>
          <w:tcPr>
            <w:tcW w:w="2092" w:type="dxa"/>
            <w:gridSpan w:val="6"/>
            <w:noWrap w:val="0"/>
            <w:vAlign w:val="center"/>
          </w:tcPr>
          <w:p w14:paraId="551E4A24">
            <w:pPr>
              <w:overflowPunct/>
              <w:topLinePunct w:val="0"/>
              <w:spacing w:before="60" w:line="260" w:lineRule="exact"/>
              <w:jc w:val="center"/>
              <w:rPr>
                <w:rFonts w:hint="eastAsia" w:ascii="仿宋_GB2312" w:hAnsi="仿宋_GB2312" w:eastAsia="仿宋_GB2312" w:cs="仿宋_GB2312"/>
                <w:color w:val="000000"/>
                <w:spacing w:val="0"/>
                <w:kern w:val="2"/>
                <w:sz w:val="22"/>
                <w:szCs w:val="24"/>
                <w:highlight w:val="none"/>
                <w:lang w:val="en-US" w:eastAsia="zh-CN" w:bidi="ar-SA"/>
              </w:rPr>
            </w:pPr>
            <w:r>
              <w:rPr>
                <w:rFonts w:hint="eastAsia" w:ascii="仿宋_GB2312" w:hAnsi="仿宋_GB2312" w:cs="仿宋_GB2312"/>
                <w:color w:val="000000"/>
                <w:spacing w:val="0"/>
                <w:sz w:val="22"/>
                <w:szCs w:val="24"/>
                <w:highlight w:val="none"/>
                <w:lang w:val="en-US" w:eastAsia="zh-CN"/>
              </w:rPr>
              <w:t>军工单位</w:t>
            </w:r>
            <w:r>
              <w:rPr>
                <w:rStyle w:val="5"/>
                <w:rFonts w:hint="eastAsia" w:ascii="仿宋_GB2312" w:hAnsi="仿宋_GB2312" w:cs="仿宋_GB2312"/>
                <w:color w:val="000000"/>
                <w:spacing w:val="0"/>
                <w:sz w:val="22"/>
                <w:szCs w:val="24"/>
                <w:highlight w:val="none"/>
                <w:lang w:val="en-US" w:eastAsia="zh-CN"/>
              </w:rPr>
              <w:footnoteReference w:id="8"/>
            </w:r>
            <w:r>
              <w:rPr>
                <w:rFonts w:hint="eastAsia" w:ascii="仿宋_GB2312" w:hAnsi="仿宋_GB2312" w:cs="仿宋_GB2312"/>
                <w:color w:val="000000"/>
                <w:spacing w:val="0"/>
                <w:sz w:val="22"/>
                <w:szCs w:val="24"/>
                <w:highlight w:val="none"/>
                <w:lang w:val="en-US" w:eastAsia="zh-CN"/>
              </w:rPr>
              <w:t>委员人数</w:t>
            </w:r>
          </w:p>
        </w:tc>
        <w:tc>
          <w:tcPr>
            <w:tcW w:w="2552" w:type="dxa"/>
            <w:gridSpan w:val="5"/>
            <w:noWrap w:val="0"/>
            <w:vAlign w:val="center"/>
          </w:tcPr>
          <w:p w14:paraId="054DEA22">
            <w:pPr>
              <w:overflowPunct/>
              <w:topLinePunct w:val="0"/>
              <w:spacing w:before="60" w:line="260" w:lineRule="exact"/>
              <w:jc w:val="center"/>
              <w:rPr>
                <w:rFonts w:hint="eastAsia" w:ascii="仿宋_GB2312" w:hAnsi="仿宋_GB2312" w:eastAsia="仿宋_GB2312" w:cs="仿宋_GB2312"/>
                <w:color w:val="000000"/>
                <w:spacing w:val="0"/>
                <w:kern w:val="2"/>
                <w:sz w:val="22"/>
                <w:szCs w:val="24"/>
                <w:highlight w:val="none"/>
                <w:lang w:val="en-US" w:eastAsia="zh-CN" w:bidi="ar-SA"/>
              </w:rPr>
            </w:pPr>
          </w:p>
        </w:tc>
      </w:tr>
      <w:tr w14:paraId="5BA8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2301" w:type="dxa"/>
            <w:noWrap w:val="0"/>
            <w:vAlign w:val="center"/>
          </w:tcPr>
          <w:p w14:paraId="30A0A0C0">
            <w:pPr>
              <w:overflowPunct/>
              <w:topLinePunct w:val="0"/>
              <w:spacing w:before="60" w:line="32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顾问人数</w:t>
            </w:r>
          </w:p>
        </w:tc>
        <w:tc>
          <w:tcPr>
            <w:tcW w:w="1220" w:type="dxa"/>
            <w:gridSpan w:val="3"/>
            <w:noWrap w:val="0"/>
            <w:vAlign w:val="center"/>
          </w:tcPr>
          <w:p w14:paraId="25514470">
            <w:pPr>
              <w:overflowPunct/>
              <w:topLinePunct w:val="0"/>
              <w:spacing w:before="60" w:line="320" w:lineRule="exact"/>
              <w:jc w:val="center"/>
              <w:rPr>
                <w:rFonts w:hint="eastAsia" w:ascii="仿宋_GB2312" w:hAnsi="仿宋_GB2312" w:eastAsia="仿宋_GB2312" w:cs="仿宋_GB2312"/>
                <w:color w:val="000000"/>
                <w:spacing w:val="0"/>
                <w:sz w:val="22"/>
                <w:szCs w:val="24"/>
                <w:highlight w:val="none"/>
              </w:rPr>
            </w:pPr>
          </w:p>
        </w:tc>
        <w:tc>
          <w:tcPr>
            <w:tcW w:w="1488" w:type="dxa"/>
            <w:gridSpan w:val="4"/>
            <w:noWrap w:val="0"/>
            <w:vAlign w:val="center"/>
          </w:tcPr>
          <w:p w14:paraId="0C37183A">
            <w:pPr>
              <w:overflowPunct/>
              <w:topLinePunct w:val="0"/>
              <w:spacing w:before="60" w:line="32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观察员人数</w:t>
            </w:r>
          </w:p>
        </w:tc>
        <w:tc>
          <w:tcPr>
            <w:tcW w:w="1511" w:type="dxa"/>
            <w:gridSpan w:val="4"/>
            <w:noWrap w:val="0"/>
            <w:vAlign w:val="center"/>
          </w:tcPr>
          <w:p w14:paraId="24998396">
            <w:pPr>
              <w:overflowPunct/>
              <w:topLinePunct w:val="0"/>
              <w:spacing w:before="60" w:line="320" w:lineRule="exact"/>
              <w:jc w:val="center"/>
              <w:rPr>
                <w:rFonts w:hint="eastAsia" w:ascii="仿宋_GB2312" w:hAnsi="仿宋_GB2312" w:eastAsia="仿宋_GB2312" w:cs="仿宋_GB2312"/>
                <w:color w:val="000000"/>
                <w:spacing w:val="0"/>
                <w:sz w:val="22"/>
                <w:szCs w:val="24"/>
                <w:highlight w:val="none"/>
              </w:rPr>
            </w:pPr>
          </w:p>
        </w:tc>
        <w:tc>
          <w:tcPr>
            <w:tcW w:w="1538" w:type="dxa"/>
            <w:gridSpan w:val="3"/>
            <w:noWrap w:val="0"/>
            <w:vAlign w:val="center"/>
          </w:tcPr>
          <w:p w14:paraId="5699767D">
            <w:pPr>
              <w:overflowPunct/>
              <w:topLinePunct w:val="0"/>
              <w:spacing w:before="60" w:line="32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联络员人数</w:t>
            </w:r>
          </w:p>
        </w:tc>
        <w:tc>
          <w:tcPr>
            <w:tcW w:w="1014" w:type="dxa"/>
            <w:gridSpan w:val="2"/>
            <w:noWrap w:val="0"/>
            <w:vAlign w:val="center"/>
          </w:tcPr>
          <w:p w14:paraId="06291AC5">
            <w:pPr>
              <w:overflowPunct/>
              <w:topLinePunct w:val="0"/>
              <w:spacing w:before="60" w:line="320" w:lineRule="exact"/>
              <w:jc w:val="center"/>
              <w:rPr>
                <w:rFonts w:hint="eastAsia" w:ascii="仿宋_GB2312" w:hAnsi="仿宋_GB2312" w:eastAsia="仿宋_GB2312" w:cs="仿宋_GB2312"/>
                <w:color w:val="000000"/>
                <w:spacing w:val="0"/>
                <w:sz w:val="22"/>
                <w:szCs w:val="24"/>
                <w:highlight w:val="none"/>
              </w:rPr>
            </w:pPr>
          </w:p>
        </w:tc>
      </w:tr>
    </w:tbl>
    <w:p w14:paraId="72257289">
      <w:pPr>
        <w:overflowPunct/>
        <w:topLinePunct w:val="0"/>
        <w:spacing w:line="20" w:lineRule="exact"/>
        <w:rPr>
          <w:rFonts w:ascii="Times New Roman" w:hAnsi="Times New Roman" w:eastAsia="宋体" w:cs="Times New Roman"/>
          <w:color w:val="000000"/>
          <w:spacing w:val="0"/>
          <w:sz w:val="21"/>
          <w:szCs w:val="24"/>
          <w:highlight w:val="none"/>
        </w:rPr>
      </w:pPr>
    </w:p>
    <w:p w14:paraId="0061BAB0">
      <w:pPr>
        <w:overflowPunct/>
        <w:topLinePunct w:val="0"/>
        <w:spacing w:line="20" w:lineRule="exact"/>
        <w:rPr>
          <w:rFonts w:ascii="Times New Roman" w:hAnsi="Times New Roman" w:eastAsia="宋体" w:cs="Times New Roman"/>
          <w:color w:val="000000"/>
          <w:spacing w:val="0"/>
          <w:sz w:val="21"/>
          <w:szCs w:val="24"/>
          <w:highlight w:val="none"/>
        </w:rPr>
      </w:pPr>
    </w:p>
    <w:tbl>
      <w:tblPr>
        <w:tblStyle w:val="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2068"/>
        <w:gridCol w:w="36"/>
        <w:gridCol w:w="736"/>
        <w:gridCol w:w="358"/>
        <w:gridCol w:w="341"/>
        <w:gridCol w:w="201"/>
        <w:gridCol w:w="79"/>
        <w:gridCol w:w="353"/>
        <w:gridCol w:w="226"/>
        <w:gridCol w:w="34"/>
        <w:gridCol w:w="234"/>
        <w:gridCol w:w="251"/>
        <w:gridCol w:w="321"/>
        <w:gridCol w:w="37"/>
        <w:gridCol w:w="125"/>
        <w:gridCol w:w="178"/>
        <w:gridCol w:w="10"/>
        <w:gridCol w:w="368"/>
        <w:gridCol w:w="304"/>
        <w:gridCol w:w="40"/>
        <w:gridCol w:w="460"/>
        <w:gridCol w:w="108"/>
        <w:gridCol w:w="320"/>
        <w:gridCol w:w="326"/>
        <w:gridCol w:w="303"/>
        <w:gridCol w:w="53"/>
        <w:gridCol w:w="214"/>
        <w:gridCol w:w="988"/>
      </w:tblGrid>
      <w:tr w14:paraId="2F6B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318" w:hRule="atLeast"/>
          <w:jc w:val="center"/>
        </w:trPr>
        <w:tc>
          <w:tcPr>
            <w:tcW w:w="9072" w:type="dxa"/>
            <w:gridSpan w:val="28"/>
            <w:noWrap w:val="0"/>
            <w:vAlign w:val="center"/>
          </w:tcPr>
          <w:p w14:paraId="59DA65A1">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r>
              <w:rPr>
                <w:rFonts w:hint="eastAsia" w:ascii="仿宋_GB2312" w:hAnsi="仿宋_GB2312" w:eastAsia="仿宋_GB2312" w:cs="仿宋_GB2312"/>
                <w:b/>
                <w:color w:val="000000"/>
                <w:spacing w:val="0"/>
                <w:sz w:val="22"/>
                <w:szCs w:val="24"/>
                <w:highlight w:val="none"/>
                <w:lang w:val="en-GB"/>
              </w:rPr>
              <w:t>归口标准和受委托制定强制性国家标准情况</w:t>
            </w:r>
          </w:p>
        </w:tc>
      </w:tr>
      <w:tr w14:paraId="11B2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300" w:hRule="atLeast"/>
          <w:jc w:val="center"/>
        </w:trPr>
        <w:tc>
          <w:tcPr>
            <w:tcW w:w="2104" w:type="dxa"/>
            <w:gridSpan w:val="2"/>
            <w:vMerge w:val="restart"/>
            <w:noWrap w:val="0"/>
            <w:vAlign w:val="center"/>
          </w:tcPr>
          <w:p w14:paraId="6FA53465">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eastAsia="zh-CN"/>
              </w:rPr>
            </w:pPr>
            <w:r>
              <w:rPr>
                <w:rFonts w:hint="eastAsia" w:ascii="仿宋_GB2312" w:hAnsi="仿宋_GB2312" w:eastAsia="仿宋_GB2312" w:cs="仿宋_GB2312"/>
                <w:color w:val="000000"/>
                <w:spacing w:val="0"/>
                <w:sz w:val="22"/>
                <w:szCs w:val="24"/>
                <w:highlight w:val="none"/>
                <w:lang w:eastAsia="zh-CN"/>
              </w:rPr>
              <w:t>归口</w:t>
            </w:r>
            <w:r>
              <w:rPr>
                <w:rFonts w:hint="eastAsia" w:ascii="仿宋_GB2312" w:hAnsi="仿宋_GB2312" w:eastAsia="仿宋_GB2312" w:cs="仿宋_GB2312"/>
                <w:color w:val="000000"/>
                <w:spacing w:val="0"/>
                <w:sz w:val="22"/>
                <w:szCs w:val="24"/>
                <w:highlight w:val="none"/>
              </w:rPr>
              <w:t>推荐性国家标准</w:t>
            </w:r>
            <w:r>
              <w:rPr>
                <w:rFonts w:hint="eastAsia" w:ascii="仿宋_GB2312" w:hAnsi="仿宋_GB2312" w:eastAsia="仿宋_GB2312" w:cs="仿宋_GB2312"/>
                <w:color w:val="000000"/>
                <w:spacing w:val="0"/>
                <w:sz w:val="22"/>
                <w:szCs w:val="24"/>
                <w:highlight w:val="none"/>
                <w:lang w:eastAsia="zh-CN"/>
              </w:rPr>
              <w:t>情况</w:t>
            </w:r>
          </w:p>
        </w:tc>
        <w:tc>
          <w:tcPr>
            <w:tcW w:w="2328" w:type="dxa"/>
            <w:gridSpan w:val="8"/>
            <w:noWrap w:val="0"/>
            <w:vAlign w:val="center"/>
          </w:tcPr>
          <w:p w14:paraId="2E6A8F30">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r>
              <w:rPr>
                <w:rFonts w:hint="eastAsia" w:ascii="仿宋_GB2312" w:hAnsi="仿宋_GB2312" w:eastAsia="仿宋_GB2312" w:cs="仿宋_GB2312"/>
                <w:color w:val="000000"/>
                <w:spacing w:val="0"/>
                <w:sz w:val="22"/>
                <w:szCs w:val="24"/>
                <w:highlight w:val="none"/>
              </w:rPr>
              <w:t>现行</w:t>
            </w:r>
          </w:p>
        </w:tc>
        <w:tc>
          <w:tcPr>
            <w:tcW w:w="2328" w:type="dxa"/>
            <w:gridSpan w:val="11"/>
            <w:noWrap w:val="0"/>
            <w:vAlign w:val="center"/>
          </w:tcPr>
          <w:p w14:paraId="5E2DEB48">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r>
              <w:rPr>
                <w:rFonts w:hint="eastAsia" w:ascii="仿宋_GB2312" w:hAnsi="仿宋_GB2312" w:eastAsia="仿宋_GB2312" w:cs="仿宋_GB2312"/>
                <w:color w:val="000000"/>
                <w:spacing w:val="0"/>
                <w:sz w:val="22"/>
                <w:szCs w:val="24"/>
                <w:highlight w:val="none"/>
              </w:rPr>
              <w:t>在研</w:t>
            </w:r>
            <w:r>
              <w:rPr>
                <w:rFonts w:hint="eastAsia" w:ascii="仿宋_GB2312" w:hAnsi="仿宋_GB2312" w:eastAsia="仿宋_GB2312" w:cs="仿宋_GB2312"/>
                <w:color w:val="000000"/>
                <w:spacing w:val="0"/>
                <w:sz w:val="22"/>
                <w:szCs w:val="24"/>
                <w:highlight w:val="none"/>
                <w:vertAlign w:val="superscript"/>
              </w:rPr>
              <w:footnoteReference w:id="9"/>
            </w:r>
          </w:p>
        </w:tc>
        <w:tc>
          <w:tcPr>
            <w:tcW w:w="2312" w:type="dxa"/>
            <w:gridSpan w:val="7"/>
            <w:noWrap w:val="0"/>
            <w:vAlign w:val="center"/>
          </w:tcPr>
          <w:p w14:paraId="6D1238D4">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eastAsia="zh-CN"/>
              </w:rPr>
            </w:pPr>
            <w:r>
              <w:rPr>
                <w:rFonts w:hint="eastAsia" w:ascii="仿宋_GB2312" w:hAnsi="仿宋_GB2312" w:eastAsia="仿宋_GB2312" w:cs="仿宋_GB2312"/>
                <w:color w:val="000000"/>
                <w:spacing w:val="0"/>
                <w:sz w:val="22"/>
                <w:szCs w:val="24"/>
                <w:highlight w:val="none"/>
              </w:rPr>
              <w:t>合计</w:t>
            </w:r>
          </w:p>
        </w:tc>
      </w:tr>
      <w:tr w14:paraId="3DEC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307" w:hRule="atLeast"/>
          <w:jc w:val="center"/>
        </w:trPr>
        <w:tc>
          <w:tcPr>
            <w:tcW w:w="2104" w:type="dxa"/>
            <w:gridSpan w:val="2"/>
            <w:vMerge w:val="continue"/>
            <w:noWrap w:val="0"/>
            <w:vAlign w:val="center"/>
          </w:tcPr>
          <w:p w14:paraId="620C6BF2">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p>
        </w:tc>
        <w:tc>
          <w:tcPr>
            <w:tcW w:w="2328" w:type="dxa"/>
            <w:gridSpan w:val="8"/>
            <w:noWrap w:val="0"/>
            <w:vAlign w:val="center"/>
          </w:tcPr>
          <w:p w14:paraId="792E0057">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p>
        </w:tc>
        <w:tc>
          <w:tcPr>
            <w:tcW w:w="2328" w:type="dxa"/>
            <w:gridSpan w:val="11"/>
            <w:noWrap w:val="0"/>
            <w:vAlign w:val="center"/>
          </w:tcPr>
          <w:p w14:paraId="7AE890CA">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p>
        </w:tc>
        <w:tc>
          <w:tcPr>
            <w:tcW w:w="2312" w:type="dxa"/>
            <w:gridSpan w:val="7"/>
            <w:noWrap w:val="0"/>
            <w:vAlign w:val="center"/>
          </w:tcPr>
          <w:p w14:paraId="0CEB4FF2">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p>
        </w:tc>
      </w:tr>
      <w:tr w14:paraId="1C47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23" w:hRule="atLeast"/>
          <w:jc w:val="center"/>
        </w:trPr>
        <w:tc>
          <w:tcPr>
            <w:tcW w:w="2104" w:type="dxa"/>
            <w:gridSpan w:val="2"/>
            <w:vMerge w:val="restart"/>
            <w:noWrap w:val="0"/>
            <w:vAlign w:val="center"/>
          </w:tcPr>
          <w:p w14:paraId="514DC198">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r>
              <w:rPr>
                <w:rFonts w:hint="eastAsia" w:ascii="仿宋_GB2312" w:hAnsi="仿宋_GB2312" w:eastAsia="仿宋_GB2312" w:cs="仿宋_GB2312"/>
                <w:color w:val="000000"/>
                <w:spacing w:val="0"/>
                <w:sz w:val="22"/>
                <w:szCs w:val="24"/>
                <w:highlight w:val="none"/>
                <w:lang w:eastAsia="zh-CN"/>
              </w:rPr>
              <w:t>承担</w:t>
            </w:r>
            <w:r>
              <w:rPr>
                <w:rFonts w:hint="eastAsia" w:ascii="仿宋_GB2312" w:hAnsi="仿宋_GB2312" w:eastAsia="仿宋_GB2312" w:cs="仿宋_GB2312"/>
                <w:color w:val="000000"/>
                <w:spacing w:val="0"/>
                <w:sz w:val="22"/>
                <w:szCs w:val="24"/>
                <w:highlight w:val="none"/>
              </w:rPr>
              <w:t>行业标准</w:t>
            </w:r>
            <w:r>
              <w:rPr>
                <w:rFonts w:hint="eastAsia" w:ascii="仿宋_GB2312" w:hAnsi="仿宋_GB2312" w:eastAsia="仿宋_GB2312" w:cs="仿宋_GB2312"/>
                <w:color w:val="000000"/>
                <w:spacing w:val="0"/>
                <w:sz w:val="22"/>
                <w:szCs w:val="24"/>
                <w:highlight w:val="none"/>
                <w:lang w:eastAsia="zh-CN"/>
              </w:rPr>
              <w:t>情况</w:t>
            </w:r>
          </w:p>
        </w:tc>
        <w:tc>
          <w:tcPr>
            <w:tcW w:w="1435" w:type="dxa"/>
            <w:gridSpan w:val="3"/>
            <w:noWrap w:val="0"/>
            <w:vAlign w:val="center"/>
          </w:tcPr>
          <w:p w14:paraId="6921EA3C">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r>
              <w:rPr>
                <w:rFonts w:hint="eastAsia" w:ascii="仿宋_GB2312" w:hAnsi="仿宋_GB2312" w:eastAsia="仿宋_GB2312" w:cs="仿宋_GB2312"/>
                <w:color w:val="000000"/>
                <w:spacing w:val="0"/>
                <w:sz w:val="22"/>
                <w:szCs w:val="24"/>
                <w:highlight w:val="none"/>
                <w:lang w:eastAsia="zh-CN"/>
              </w:rPr>
              <w:t>行业标准代号</w:t>
            </w:r>
          </w:p>
        </w:tc>
        <w:tc>
          <w:tcPr>
            <w:tcW w:w="893" w:type="dxa"/>
            <w:gridSpan w:val="5"/>
            <w:noWrap w:val="0"/>
            <w:vAlign w:val="center"/>
          </w:tcPr>
          <w:p w14:paraId="7AD42CDF">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r>
              <w:rPr>
                <w:rFonts w:hint="eastAsia" w:ascii="仿宋_GB2312" w:hAnsi="仿宋_GB2312" w:eastAsia="仿宋_GB2312" w:cs="仿宋_GB2312"/>
                <w:color w:val="000000"/>
                <w:spacing w:val="0"/>
                <w:sz w:val="22"/>
                <w:szCs w:val="24"/>
                <w:highlight w:val="none"/>
              </w:rPr>
              <w:t>现行</w:t>
            </w:r>
          </w:p>
        </w:tc>
        <w:tc>
          <w:tcPr>
            <w:tcW w:w="1146" w:type="dxa"/>
            <w:gridSpan w:val="6"/>
            <w:noWrap w:val="0"/>
            <w:vAlign w:val="center"/>
          </w:tcPr>
          <w:p w14:paraId="61C55379">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r>
              <w:rPr>
                <w:rFonts w:hint="eastAsia" w:ascii="仿宋_GB2312" w:hAnsi="仿宋_GB2312" w:eastAsia="仿宋_GB2312" w:cs="仿宋_GB2312"/>
                <w:color w:val="000000"/>
                <w:spacing w:val="0"/>
                <w:sz w:val="22"/>
                <w:szCs w:val="24"/>
                <w:highlight w:val="none"/>
              </w:rPr>
              <w:t>在研</w:t>
            </w:r>
            <w:r>
              <w:rPr>
                <w:rFonts w:hint="eastAsia" w:ascii="仿宋_GB2312" w:hAnsi="仿宋_GB2312" w:eastAsia="仿宋_GB2312" w:cs="仿宋_GB2312"/>
                <w:color w:val="000000"/>
                <w:spacing w:val="0"/>
                <w:sz w:val="22"/>
                <w:szCs w:val="24"/>
                <w:highlight w:val="none"/>
                <w:vertAlign w:val="superscript"/>
              </w:rPr>
              <w:footnoteReference w:id="10"/>
            </w:r>
          </w:p>
        </w:tc>
        <w:tc>
          <w:tcPr>
            <w:tcW w:w="1182" w:type="dxa"/>
            <w:gridSpan w:val="5"/>
            <w:noWrap w:val="0"/>
            <w:vAlign w:val="center"/>
          </w:tcPr>
          <w:p w14:paraId="7ACE7566">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r>
              <w:rPr>
                <w:rFonts w:hint="eastAsia" w:ascii="仿宋_GB2312" w:hAnsi="仿宋_GB2312" w:eastAsia="仿宋_GB2312" w:cs="仿宋_GB2312"/>
                <w:color w:val="000000"/>
                <w:spacing w:val="0"/>
                <w:sz w:val="22"/>
                <w:szCs w:val="24"/>
                <w:highlight w:val="none"/>
                <w:lang w:eastAsia="zh-CN"/>
              </w:rPr>
              <w:t>小</w:t>
            </w:r>
            <w:r>
              <w:rPr>
                <w:rFonts w:hint="eastAsia" w:ascii="仿宋_GB2312" w:hAnsi="仿宋_GB2312" w:eastAsia="仿宋_GB2312" w:cs="仿宋_GB2312"/>
                <w:color w:val="000000"/>
                <w:spacing w:val="0"/>
                <w:sz w:val="22"/>
                <w:szCs w:val="24"/>
                <w:highlight w:val="none"/>
              </w:rPr>
              <w:t>计</w:t>
            </w:r>
          </w:p>
        </w:tc>
        <w:tc>
          <w:tcPr>
            <w:tcW w:w="2312" w:type="dxa"/>
            <w:gridSpan w:val="7"/>
            <w:noWrap w:val="0"/>
            <w:vAlign w:val="center"/>
          </w:tcPr>
          <w:p w14:paraId="08443D78">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eastAsia="zh-CN"/>
              </w:rPr>
            </w:pPr>
            <w:r>
              <w:rPr>
                <w:rFonts w:hint="eastAsia" w:ascii="仿宋_GB2312" w:hAnsi="仿宋_GB2312" w:eastAsia="仿宋_GB2312" w:cs="仿宋_GB2312"/>
                <w:b w:val="0"/>
                <w:bCs/>
                <w:color w:val="000000"/>
                <w:spacing w:val="0"/>
                <w:sz w:val="22"/>
                <w:szCs w:val="24"/>
                <w:highlight w:val="none"/>
                <w:lang w:val="en-GB" w:eastAsia="zh-CN"/>
              </w:rPr>
              <w:t>合计</w:t>
            </w:r>
          </w:p>
        </w:tc>
      </w:tr>
      <w:tr w14:paraId="567A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23" w:hRule="atLeast"/>
          <w:jc w:val="center"/>
        </w:trPr>
        <w:tc>
          <w:tcPr>
            <w:tcW w:w="2104" w:type="dxa"/>
            <w:gridSpan w:val="2"/>
            <w:vMerge w:val="continue"/>
            <w:noWrap w:val="0"/>
            <w:vAlign w:val="center"/>
          </w:tcPr>
          <w:p w14:paraId="0B265092">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p>
        </w:tc>
        <w:tc>
          <w:tcPr>
            <w:tcW w:w="1435" w:type="dxa"/>
            <w:gridSpan w:val="3"/>
            <w:noWrap w:val="0"/>
            <w:vAlign w:val="center"/>
          </w:tcPr>
          <w:p w14:paraId="6DBCED4E">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p>
        </w:tc>
        <w:tc>
          <w:tcPr>
            <w:tcW w:w="893" w:type="dxa"/>
            <w:gridSpan w:val="5"/>
            <w:noWrap w:val="0"/>
            <w:vAlign w:val="center"/>
          </w:tcPr>
          <w:p w14:paraId="4C0B9226">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p>
        </w:tc>
        <w:tc>
          <w:tcPr>
            <w:tcW w:w="1146" w:type="dxa"/>
            <w:gridSpan w:val="6"/>
            <w:noWrap w:val="0"/>
            <w:vAlign w:val="center"/>
          </w:tcPr>
          <w:p w14:paraId="38DE169B">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p>
        </w:tc>
        <w:tc>
          <w:tcPr>
            <w:tcW w:w="1182" w:type="dxa"/>
            <w:gridSpan w:val="5"/>
            <w:noWrap w:val="0"/>
            <w:vAlign w:val="center"/>
          </w:tcPr>
          <w:p w14:paraId="17AC0593">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p>
        </w:tc>
        <w:tc>
          <w:tcPr>
            <w:tcW w:w="2312" w:type="dxa"/>
            <w:gridSpan w:val="7"/>
            <w:vMerge w:val="restart"/>
            <w:noWrap w:val="0"/>
            <w:vAlign w:val="center"/>
          </w:tcPr>
          <w:p w14:paraId="6CB35B25">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p>
        </w:tc>
      </w:tr>
      <w:tr w14:paraId="00E0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23" w:hRule="atLeast"/>
          <w:jc w:val="center"/>
        </w:trPr>
        <w:tc>
          <w:tcPr>
            <w:tcW w:w="2104" w:type="dxa"/>
            <w:gridSpan w:val="2"/>
            <w:vMerge w:val="continue"/>
            <w:noWrap w:val="0"/>
            <w:vAlign w:val="center"/>
          </w:tcPr>
          <w:p w14:paraId="49B66C58">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p>
        </w:tc>
        <w:tc>
          <w:tcPr>
            <w:tcW w:w="1435" w:type="dxa"/>
            <w:gridSpan w:val="3"/>
            <w:noWrap w:val="0"/>
            <w:vAlign w:val="center"/>
          </w:tcPr>
          <w:p w14:paraId="321B1071">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p>
        </w:tc>
        <w:tc>
          <w:tcPr>
            <w:tcW w:w="893" w:type="dxa"/>
            <w:gridSpan w:val="5"/>
            <w:noWrap w:val="0"/>
            <w:vAlign w:val="center"/>
          </w:tcPr>
          <w:p w14:paraId="7156A009">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p>
        </w:tc>
        <w:tc>
          <w:tcPr>
            <w:tcW w:w="1146" w:type="dxa"/>
            <w:gridSpan w:val="6"/>
            <w:noWrap w:val="0"/>
            <w:vAlign w:val="center"/>
          </w:tcPr>
          <w:p w14:paraId="7CEC4780">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p>
        </w:tc>
        <w:tc>
          <w:tcPr>
            <w:tcW w:w="1182" w:type="dxa"/>
            <w:gridSpan w:val="5"/>
            <w:noWrap w:val="0"/>
            <w:vAlign w:val="center"/>
          </w:tcPr>
          <w:p w14:paraId="18EC4EB2">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p>
        </w:tc>
        <w:tc>
          <w:tcPr>
            <w:tcW w:w="2312" w:type="dxa"/>
            <w:gridSpan w:val="7"/>
            <w:vMerge w:val="continue"/>
            <w:noWrap w:val="0"/>
            <w:vAlign w:val="center"/>
          </w:tcPr>
          <w:p w14:paraId="576BA658">
            <w:pPr>
              <w:overflowPunct/>
              <w:topLinePunct w:val="0"/>
              <w:spacing w:before="60" w:line="300" w:lineRule="exact"/>
              <w:jc w:val="center"/>
              <w:rPr>
                <w:rFonts w:hint="eastAsia" w:ascii="仿宋_GB2312" w:hAnsi="仿宋_GB2312" w:eastAsia="仿宋_GB2312" w:cs="仿宋_GB2312"/>
                <w:b/>
                <w:color w:val="000000"/>
                <w:spacing w:val="0"/>
                <w:sz w:val="22"/>
                <w:szCs w:val="24"/>
                <w:highlight w:val="none"/>
                <w:lang w:val="en-GB"/>
              </w:rPr>
            </w:pPr>
          </w:p>
        </w:tc>
      </w:tr>
      <w:tr w14:paraId="3626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23" w:hRule="atLeast"/>
          <w:jc w:val="center"/>
        </w:trPr>
        <w:tc>
          <w:tcPr>
            <w:tcW w:w="2104" w:type="dxa"/>
            <w:gridSpan w:val="2"/>
            <w:vMerge w:val="restart"/>
            <w:noWrap w:val="0"/>
            <w:vAlign w:val="center"/>
          </w:tcPr>
          <w:p w14:paraId="500A4F01">
            <w:pPr>
              <w:overflowPunct/>
              <w:topLinePunct w:val="0"/>
              <w:spacing w:line="300" w:lineRule="exact"/>
              <w:jc w:val="center"/>
              <w:rPr>
                <w:rFonts w:hint="eastAsia" w:ascii="仿宋_GB2312" w:hAnsi="仿宋_GB2312" w:eastAsia="仿宋_GB2312" w:cs="仿宋_GB2312"/>
                <w:b/>
                <w:color w:val="000000"/>
                <w:spacing w:val="0"/>
                <w:sz w:val="22"/>
                <w:szCs w:val="24"/>
                <w:highlight w:val="none"/>
              </w:rPr>
            </w:pPr>
            <w:r>
              <w:rPr>
                <w:rFonts w:hint="eastAsia" w:ascii="仿宋_GB2312" w:hAnsi="仿宋_GB2312" w:eastAsia="仿宋_GB2312" w:cs="仿宋_GB2312"/>
                <w:bCs/>
                <w:color w:val="000000"/>
                <w:spacing w:val="0"/>
                <w:sz w:val="22"/>
                <w:szCs w:val="24"/>
                <w:highlight w:val="none"/>
              </w:rPr>
              <w:t>强制性国家标准情况</w:t>
            </w:r>
          </w:p>
        </w:tc>
        <w:tc>
          <w:tcPr>
            <w:tcW w:w="2328" w:type="dxa"/>
            <w:gridSpan w:val="8"/>
            <w:noWrap w:val="0"/>
            <w:vAlign w:val="center"/>
          </w:tcPr>
          <w:p w14:paraId="097FA131">
            <w:pPr>
              <w:overflowPunct/>
              <w:topLinePunct w:val="0"/>
              <w:spacing w:line="300" w:lineRule="exact"/>
              <w:jc w:val="center"/>
              <w:rPr>
                <w:rFonts w:hint="eastAsia" w:ascii="仿宋_GB2312" w:hAnsi="仿宋_GB2312" w:eastAsia="仿宋_GB2312" w:cs="仿宋_GB2312"/>
                <w:b/>
                <w:color w:val="000000"/>
                <w:spacing w:val="0"/>
                <w:sz w:val="22"/>
                <w:szCs w:val="24"/>
                <w:highlight w:val="none"/>
              </w:rPr>
            </w:pPr>
            <w:r>
              <w:rPr>
                <w:rFonts w:hint="eastAsia" w:ascii="仿宋_GB2312" w:hAnsi="仿宋_GB2312" w:eastAsia="仿宋_GB2312" w:cs="仿宋_GB2312"/>
                <w:bCs/>
                <w:color w:val="000000"/>
                <w:spacing w:val="0"/>
                <w:sz w:val="22"/>
                <w:szCs w:val="24"/>
                <w:highlight w:val="none"/>
              </w:rPr>
              <w:t>现行</w:t>
            </w:r>
            <w:r>
              <w:rPr>
                <w:rFonts w:hint="eastAsia" w:ascii="仿宋_GB2312" w:hAnsi="仿宋_GB2312" w:eastAsia="仿宋_GB2312" w:cs="仿宋_GB2312"/>
                <w:color w:val="000000"/>
                <w:spacing w:val="0"/>
                <w:sz w:val="22"/>
                <w:szCs w:val="24"/>
                <w:highlight w:val="none"/>
                <w:vertAlign w:val="superscript"/>
              </w:rPr>
              <w:footnoteReference w:id="11"/>
            </w:r>
          </w:p>
        </w:tc>
        <w:tc>
          <w:tcPr>
            <w:tcW w:w="2328" w:type="dxa"/>
            <w:gridSpan w:val="11"/>
            <w:noWrap w:val="0"/>
            <w:vAlign w:val="center"/>
          </w:tcPr>
          <w:p w14:paraId="7F6D9CF8">
            <w:pPr>
              <w:overflowPunct/>
              <w:topLinePunct w:val="0"/>
              <w:spacing w:line="300" w:lineRule="exact"/>
              <w:jc w:val="center"/>
              <w:rPr>
                <w:rFonts w:hint="eastAsia" w:ascii="仿宋_GB2312" w:hAnsi="仿宋_GB2312" w:eastAsia="仿宋_GB2312" w:cs="仿宋_GB2312"/>
                <w:b/>
                <w:color w:val="000000"/>
                <w:spacing w:val="0"/>
                <w:sz w:val="22"/>
                <w:szCs w:val="24"/>
                <w:highlight w:val="none"/>
              </w:rPr>
            </w:pPr>
            <w:r>
              <w:rPr>
                <w:rFonts w:hint="eastAsia" w:ascii="仿宋_GB2312" w:hAnsi="仿宋_GB2312" w:eastAsia="仿宋_GB2312" w:cs="仿宋_GB2312"/>
                <w:bCs/>
                <w:color w:val="000000"/>
                <w:spacing w:val="0"/>
                <w:sz w:val="22"/>
                <w:szCs w:val="24"/>
                <w:highlight w:val="none"/>
              </w:rPr>
              <w:t>在研</w:t>
            </w:r>
            <w:r>
              <w:rPr>
                <w:rFonts w:hint="eastAsia" w:ascii="仿宋_GB2312" w:hAnsi="仿宋_GB2312" w:eastAsia="仿宋_GB2312" w:cs="仿宋_GB2312"/>
                <w:color w:val="000000"/>
                <w:spacing w:val="0"/>
                <w:sz w:val="22"/>
                <w:szCs w:val="24"/>
                <w:highlight w:val="none"/>
                <w:vertAlign w:val="superscript"/>
              </w:rPr>
              <w:footnoteReference w:id="12"/>
            </w:r>
          </w:p>
        </w:tc>
        <w:tc>
          <w:tcPr>
            <w:tcW w:w="2312" w:type="dxa"/>
            <w:gridSpan w:val="7"/>
            <w:noWrap w:val="0"/>
            <w:vAlign w:val="center"/>
          </w:tcPr>
          <w:p w14:paraId="100502A2">
            <w:pPr>
              <w:overflowPunct/>
              <w:topLinePunct w:val="0"/>
              <w:spacing w:line="300" w:lineRule="exact"/>
              <w:jc w:val="center"/>
              <w:rPr>
                <w:rFonts w:hint="eastAsia" w:ascii="仿宋_GB2312" w:hAnsi="仿宋_GB2312" w:eastAsia="仿宋_GB2312" w:cs="仿宋_GB2312"/>
                <w:b/>
                <w:color w:val="000000"/>
                <w:spacing w:val="0"/>
                <w:sz w:val="22"/>
                <w:szCs w:val="24"/>
                <w:highlight w:val="none"/>
              </w:rPr>
            </w:pPr>
            <w:r>
              <w:rPr>
                <w:rFonts w:hint="eastAsia" w:ascii="仿宋_GB2312" w:hAnsi="仿宋_GB2312" w:eastAsia="仿宋_GB2312" w:cs="仿宋_GB2312"/>
                <w:bCs/>
                <w:color w:val="000000"/>
                <w:spacing w:val="0"/>
                <w:sz w:val="22"/>
                <w:szCs w:val="24"/>
                <w:highlight w:val="none"/>
              </w:rPr>
              <w:t>合计</w:t>
            </w:r>
          </w:p>
        </w:tc>
      </w:tr>
      <w:tr w14:paraId="369A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23" w:hRule="atLeast"/>
          <w:jc w:val="center"/>
        </w:trPr>
        <w:tc>
          <w:tcPr>
            <w:tcW w:w="2104" w:type="dxa"/>
            <w:gridSpan w:val="2"/>
            <w:vMerge w:val="continue"/>
            <w:noWrap w:val="0"/>
            <w:vAlign w:val="center"/>
          </w:tcPr>
          <w:p w14:paraId="6F7B0B8B">
            <w:pPr>
              <w:overflowPunct/>
              <w:topLinePunct w:val="0"/>
              <w:spacing w:line="300" w:lineRule="exact"/>
              <w:jc w:val="center"/>
              <w:rPr>
                <w:rFonts w:hint="eastAsia" w:ascii="仿宋_GB2312" w:hAnsi="仿宋_GB2312" w:eastAsia="仿宋_GB2312" w:cs="仿宋_GB2312"/>
                <w:bCs/>
                <w:color w:val="000000"/>
                <w:spacing w:val="0"/>
                <w:sz w:val="22"/>
                <w:szCs w:val="24"/>
                <w:highlight w:val="none"/>
              </w:rPr>
            </w:pPr>
          </w:p>
        </w:tc>
        <w:tc>
          <w:tcPr>
            <w:tcW w:w="2328" w:type="dxa"/>
            <w:gridSpan w:val="8"/>
            <w:noWrap w:val="0"/>
            <w:vAlign w:val="center"/>
          </w:tcPr>
          <w:p w14:paraId="60CD65C6">
            <w:pPr>
              <w:overflowPunct/>
              <w:topLinePunct w:val="0"/>
              <w:spacing w:line="300" w:lineRule="exact"/>
              <w:jc w:val="center"/>
              <w:rPr>
                <w:rFonts w:hint="eastAsia" w:ascii="仿宋_GB2312" w:hAnsi="仿宋_GB2312" w:eastAsia="仿宋_GB2312" w:cs="仿宋_GB2312"/>
                <w:bCs/>
                <w:color w:val="000000"/>
                <w:spacing w:val="0"/>
                <w:sz w:val="22"/>
                <w:szCs w:val="24"/>
                <w:highlight w:val="none"/>
              </w:rPr>
            </w:pPr>
          </w:p>
        </w:tc>
        <w:tc>
          <w:tcPr>
            <w:tcW w:w="2328" w:type="dxa"/>
            <w:gridSpan w:val="11"/>
            <w:noWrap w:val="0"/>
            <w:vAlign w:val="center"/>
          </w:tcPr>
          <w:p w14:paraId="4DAA5572">
            <w:pPr>
              <w:overflowPunct/>
              <w:topLinePunct w:val="0"/>
              <w:spacing w:line="300" w:lineRule="exact"/>
              <w:jc w:val="center"/>
              <w:rPr>
                <w:rFonts w:hint="eastAsia" w:ascii="仿宋_GB2312" w:hAnsi="仿宋_GB2312" w:eastAsia="仿宋_GB2312" w:cs="仿宋_GB2312"/>
                <w:bCs/>
                <w:color w:val="000000"/>
                <w:spacing w:val="0"/>
                <w:sz w:val="22"/>
                <w:szCs w:val="24"/>
                <w:highlight w:val="none"/>
              </w:rPr>
            </w:pPr>
          </w:p>
        </w:tc>
        <w:tc>
          <w:tcPr>
            <w:tcW w:w="2312" w:type="dxa"/>
            <w:gridSpan w:val="7"/>
            <w:noWrap w:val="0"/>
            <w:vAlign w:val="center"/>
          </w:tcPr>
          <w:p w14:paraId="666F22CC">
            <w:pPr>
              <w:overflowPunct/>
              <w:topLinePunct w:val="0"/>
              <w:spacing w:line="300" w:lineRule="exact"/>
              <w:jc w:val="center"/>
              <w:rPr>
                <w:rFonts w:hint="eastAsia" w:ascii="仿宋_GB2312" w:hAnsi="仿宋_GB2312" w:eastAsia="仿宋_GB2312" w:cs="仿宋_GB2312"/>
                <w:bCs/>
                <w:color w:val="000000"/>
                <w:spacing w:val="0"/>
                <w:sz w:val="22"/>
                <w:szCs w:val="24"/>
                <w:highlight w:val="none"/>
              </w:rPr>
            </w:pPr>
          </w:p>
        </w:tc>
      </w:tr>
      <w:tr w14:paraId="667B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260" w:hRule="atLeast"/>
          <w:jc w:val="center"/>
        </w:trPr>
        <w:tc>
          <w:tcPr>
            <w:tcW w:w="9072" w:type="dxa"/>
            <w:gridSpan w:val="28"/>
            <w:noWrap w:val="0"/>
            <w:vAlign w:val="center"/>
          </w:tcPr>
          <w:p w14:paraId="02CAE15E">
            <w:pPr>
              <w:overflowPunct/>
              <w:topLinePunct w:val="0"/>
              <w:spacing w:line="300" w:lineRule="exact"/>
              <w:jc w:val="center"/>
              <w:rPr>
                <w:rFonts w:hint="eastAsia" w:ascii="仿宋_GB2312" w:hAnsi="仿宋_GB2312" w:eastAsia="仿宋_GB2312" w:cs="仿宋_GB2312"/>
                <w:b/>
                <w:color w:val="000000"/>
                <w:spacing w:val="0"/>
                <w:sz w:val="22"/>
                <w:szCs w:val="24"/>
                <w:highlight w:val="none"/>
              </w:rPr>
            </w:pPr>
            <w:r>
              <w:rPr>
                <w:rFonts w:hint="eastAsia" w:ascii="仿宋_GB2312" w:hAnsi="仿宋_GB2312" w:eastAsia="仿宋_GB2312" w:cs="仿宋_GB2312"/>
                <w:b/>
                <w:color w:val="000000"/>
                <w:spacing w:val="0"/>
                <w:sz w:val="22"/>
                <w:szCs w:val="24"/>
                <w:highlight w:val="none"/>
              </w:rPr>
              <w:t>年度工作完成情况</w:t>
            </w:r>
          </w:p>
        </w:tc>
      </w:tr>
      <w:tr w14:paraId="0FEA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23" w:hRule="atLeast"/>
          <w:jc w:val="center"/>
        </w:trPr>
        <w:tc>
          <w:tcPr>
            <w:tcW w:w="2104" w:type="dxa"/>
            <w:gridSpan w:val="2"/>
            <w:vMerge w:val="restart"/>
            <w:noWrap w:val="0"/>
            <w:vAlign w:val="center"/>
          </w:tcPr>
          <w:p w14:paraId="0D1E4441">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国家标准立项情况</w:t>
            </w:r>
          </w:p>
        </w:tc>
        <w:tc>
          <w:tcPr>
            <w:tcW w:w="4156" w:type="dxa"/>
            <w:gridSpan w:val="17"/>
            <w:noWrap w:val="0"/>
            <w:vAlign w:val="center"/>
          </w:tcPr>
          <w:p w14:paraId="0F11D7F5">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本年度申报项目数量</w:t>
            </w:r>
          </w:p>
        </w:tc>
        <w:tc>
          <w:tcPr>
            <w:tcW w:w="2812" w:type="dxa"/>
            <w:gridSpan w:val="9"/>
            <w:noWrap w:val="0"/>
            <w:vAlign w:val="center"/>
          </w:tcPr>
          <w:p w14:paraId="1C574E6D">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本年度计划下达数量</w:t>
            </w:r>
          </w:p>
        </w:tc>
      </w:tr>
      <w:tr w14:paraId="60C6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226" w:hRule="atLeast"/>
          <w:jc w:val="center"/>
        </w:trPr>
        <w:tc>
          <w:tcPr>
            <w:tcW w:w="2104" w:type="dxa"/>
            <w:gridSpan w:val="2"/>
            <w:vMerge w:val="continue"/>
            <w:noWrap w:val="0"/>
            <w:vAlign w:val="center"/>
          </w:tcPr>
          <w:p w14:paraId="023529ED">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4156" w:type="dxa"/>
            <w:gridSpan w:val="17"/>
            <w:noWrap w:val="0"/>
            <w:vAlign w:val="center"/>
          </w:tcPr>
          <w:p w14:paraId="19C04D4C">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2812" w:type="dxa"/>
            <w:gridSpan w:val="9"/>
            <w:noWrap w:val="0"/>
            <w:vAlign w:val="center"/>
          </w:tcPr>
          <w:p w14:paraId="54875B69">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23C5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541" w:hRule="atLeast"/>
          <w:jc w:val="center"/>
        </w:trPr>
        <w:tc>
          <w:tcPr>
            <w:tcW w:w="2104" w:type="dxa"/>
            <w:gridSpan w:val="2"/>
            <w:vMerge w:val="continue"/>
            <w:noWrap w:val="0"/>
            <w:vAlign w:val="center"/>
          </w:tcPr>
          <w:p w14:paraId="45331998">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2068" w:type="dxa"/>
            <w:gridSpan w:val="6"/>
            <w:noWrap w:val="0"/>
            <w:vAlign w:val="center"/>
          </w:tcPr>
          <w:p w14:paraId="13FE9961">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新申报项目是否通过委员投票</w:t>
            </w:r>
          </w:p>
        </w:tc>
        <w:tc>
          <w:tcPr>
            <w:tcW w:w="2088" w:type="dxa"/>
            <w:gridSpan w:val="11"/>
            <w:noWrap w:val="0"/>
            <w:vAlign w:val="center"/>
          </w:tcPr>
          <w:p w14:paraId="27F8FF20">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pict>
                <v:shape id="OptionButton2" o:spid="_x0000_s1026" o:spt="201" type="#_x0000_t201" style="position:absolute;left:0pt;margin-left:49.65pt;margin-top:8.25pt;height:18.6pt;width:41.4pt;z-index:251660288;mso-width-relative:page;mso-height-relative:page;" o:ole="t" filled="f" o:preferrelative="t" stroked="f" coordsize="21600,21600">
                  <v:path/>
                  <v:fill on="f" focussize="0,0"/>
                  <v:stroke on="f"/>
                  <v:imagedata r:id="rId7" o:title=""/>
                  <o:lock v:ext="edit" aspectratio="t"/>
                </v:shape>
                <w:control r:id="rId6" w:name="OptionButton2" w:shapeid="OptionButton2"/>
              </w:pict>
            </w:r>
            <w:r>
              <w:rPr>
                <w:rFonts w:hint="eastAsia" w:ascii="仿宋_GB2312" w:hAnsi="仿宋_GB2312" w:eastAsia="仿宋_GB2312" w:cs="仿宋_GB2312"/>
                <w:color w:val="000000"/>
                <w:spacing w:val="0"/>
                <w:sz w:val="22"/>
                <w:szCs w:val="24"/>
                <w:highlight w:val="none"/>
              </w:rPr>
              <w:pict>
                <v:shape id="OptionButton1" o:spid="_x0000_s1027" o:spt="201" type="#_x0000_t201" style="position:absolute;left:0pt;margin-left:12.2pt;margin-top:8.25pt;height:18.6pt;width:36.6pt;z-index:251659264;mso-width-relative:page;mso-height-relative:page;" o:ole="t" filled="f" o:preferrelative="t" stroked="f" coordsize="21600,21600">
                  <v:path/>
                  <v:fill on="f" focussize="0,0"/>
                  <v:stroke on="f"/>
                  <v:imagedata r:id="rId9" o:title=""/>
                  <o:lock v:ext="edit" aspectratio="t"/>
                </v:shape>
                <w:control r:id="rId8" w:name="OptionButton1" w:shapeid="OptionButton1"/>
              </w:pict>
            </w:r>
          </w:p>
          <w:p w14:paraId="1AFA4A8D">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610" w:type="dxa"/>
            <w:gridSpan w:val="7"/>
            <w:noWrap w:val="0"/>
            <w:vAlign w:val="center"/>
          </w:tcPr>
          <w:p w14:paraId="4816BB1D">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平均投票率</w:t>
            </w:r>
            <w:r>
              <w:rPr>
                <w:rFonts w:hint="eastAsia" w:ascii="仿宋_GB2312" w:hAnsi="仿宋_GB2312" w:eastAsia="仿宋_GB2312" w:cs="仿宋_GB2312"/>
                <w:color w:val="000000"/>
                <w:spacing w:val="0"/>
                <w:sz w:val="22"/>
                <w:szCs w:val="24"/>
                <w:highlight w:val="none"/>
                <w:vertAlign w:val="superscript"/>
              </w:rPr>
              <w:footnoteReference w:id="13"/>
            </w:r>
          </w:p>
        </w:tc>
        <w:tc>
          <w:tcPr>
            <w:tcW w:w="1202" w:type="dxa"/>
            <w:gridSpan w:val="2"/>
            <w:noWrap w:val="0"/>
            <w:vAlign w:val="center"/>
          </w:tcPr>
          <w:p w14:paraId="7AE5EC34">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w:t>
            </w:r>
          </w:p>
        </w:tc>
      </w:tr>
      <w:tr w14:paraId="2783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626" w:hRule="atLeast"/>
          <w:jc w:val="center"/>
        </w:trPr>
        <w:tc>
          <w:tcPr>
            <w:tcW w:w="2104" w:type="dxa"/>
            <w:gridSpan w:val="2"/>
            <w:vMerge w:val="restart"/>
            <w:noWrap w:val="0"/>
            <w:vAlign w:val="center"/>
          </w:tcPr>
          <w:p w14:paraId="5BBC54FD">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国家标准制修订情况</w:t>
            </w:r>
          </w:p>
        </w:tc>
        <w:tc>
          <w:tcPr>
            <w:tcW w:w="2068" w:type="dxa"/>
            <w:gridSpan w:val="6"/>
            <w:noWrap w:val="0"/>
            <w:vAlign w:val="center"/>
          </w:tcPr>
          <w:p w14:paraId="5DBA3D0F">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完成项目总数</w:t>
            </w:r>
            <w:r>
              <w:rPr>
                <w:rFonts w:hint="eastAsia" w:ascii="仿宋_GB2312" w:hAnsi="仿宋_GB2312" w:eastAsia="仿宋_GB2312" w:cs="仿宋_GB2312"/>
                <w:color w:val="000000"/>
                <w:spacing w:val="0"/>
                <w:sz w:val="22"/>
                <w:szCs w:val="24"/>
                <w:highlight w:val="none"/>
                <w:vertAlign w:val="superscript"/>
              </w:rPr>
              <w:footnoteReference w:id="14"/>
            </w:r>
          </w:p>
        </w:tc>
        <w:tc>
          <w:tcPr>
            <w:tcW w:w="2088" w:type="dxa"/>
            <w:gridSpan w:val="11"/>
            <w:noWrap w:val="0"/>
            <w:vAlign w:val="center"/>
          </w:tcPr>
          <w:p w14:paraId="7B2503FC">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应完成项目数量</w:t>
            </w:r>
            <w:r>
              <w:rPr>
                <w:rFonts w:hint="eastAsia" w:ascii="仿宋_GB2312" w:hAnsi="仿宋_GB2312" w:eastAsia="仿宋_GB2312" w:cs="仿宋_GB2312"/>
                <w:color w:val="000000"/>
                <w:spacing w:val="0"/>
                <w:sz w:val="22"/>
                <w:szCs w:val="24"/>
                <w:highlight w:val="none"/>
                <w:vertAlign w:val="superscript"/>
              </w:rPr>
              <w:footnoteReference w:id="15"/>
            </w:r>
            <w:r>
              <w:rPr>
                <w:rFonts w:hint="eastAsia" w:ascii="仿宋_GB2312" w:hAnsi="仿宋_GB2312" w:eastAsia="仿宋_GB2312" w:cs="仿宋_GB2312"/>
                <w:color w:val="000000"/>
                <w:spacing w:val="0"/>
                <w:sz w:val="22"/>
                <w:szCs w:val="24"/>
                <w:highlight w:val="none"/>
              </w:rPr>
              <w:t>（A</w:t>
            </w:r>
            <w:r>
              <w:rPr>
                <w:rFonts w:hint="eastAsia" w:ascii="仿宋_GB2312" w:hAnsi="仿宋_GB2312" w:eastAsia="仿宋_GB2312" w:cs="仿宋_GB2312"/>
                <w:color w:val="000000"/>
                <w:spacing w:val="0"/>
                <w:sz w:val="22"/>
                <w:szCs w:val="24"/>
                <w:highlight w:val="none"/>
                <w:vertAlign w:val="subscript"/>
              </w:rPr>
              <w:t>1</w:t>
            </w:r>
            <w:r>
              <w:rPr>
                <w:rFonts w:hint="eastAsia" w:ascii="仿宋_GB2312" w:hAnsi="仿宋_GB2312" w:eastAsia="仿宋_GB2312" w:cs="仿宋_GB2312"/>
                <w:color w:val="000000"/>
                <w:spacing w:val="0"/>
                <w:sz w:val="22"/>
                <w:szCs w:val="24"/>
                <w:highlight w:val="none"/>
              </w:rPr>
              <w:t>）</w:t>
            </w:r>
          </w:p>
        </w:tc>
        <w:tc>
          <w:tcPr>
            <w:tcW w:w="1610" w:type="dxa"/>
            <w:gridSpan w:val="7"/>
            <w:noWrap w:val="0"/>
            <w:vAlign w:val="center"/>
          </w:tcPr>
          <w:p w14:paraId="181C2AC6">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实际完成项目</w:t>
            </w:r>
            <w:r>
              <w:rPr>
                <w:rFonts w:hint="eastAsia" w:ascii="仿宋_GB2312" w:hAnsi="仿宋_GB2312" w:eastAsia="仿宋_GB2312" w:cs="仿宋_GB2312"/>
                <w:color w:val="000000"/>
                <w:spacing w:val="0"/>
                <w:sz w:val="22"/>
                <w:szCs w:val="24"/>
                <w:highlight w:val="none"/>
                <w:vertAlign w:val="superscript"/>
              </w:rPr>
              <w:footnoteReference w:id="16"/>
            </w:r>
            <w:r>
              <w:rPr>
                <w:rFonts w:hint="eastAsia" w:ascii="仿宋_GB2312" w:hAnsi="仿宋_GB2312" w:eastAsia="仿宋_GB2312" w:cs="仿宋_GB2312"/>
                <w:color w:val="000000"/>
                <w:spacing w:val="0"/>
                <w:sz w:val="22"/>
                <w:szCs w:val="24"/>
                <w:highlight w:val="none"/>
              </w:rPr>
              <w:t>数量（A</w:t>
            </w:r>
            <w:r>
              <w:rPr>
                <w:rFonts w:hint="eastAsia" w:ascii="仿宋_GB2312" w:hAnsi="仿宋_GB2312" w:eastAsia="仿宋_GB2312" w:cs="仿宋_GB2312"/>
                <w:color w:val="000000"/>
                <w:spacing w:val="0"/>
                <w:sz w:val="22"/>
                <w:szCs w:val="24"/>
                <w:highlight w:val="none"/>
                <w:vertAlign w:val="subscript"/>
              </w:rPr>
              <w:t>2</w:t>
            </w:r>
            <w:r>
              <w:rPr>
                <w:rFonts w:hint="eastAsia" w:ascii="仿宋_GB2312" w:hAnsi="仿宋_GB2312" w:eastAsia="仿宋_GB2312" w:cs="仿宋_GB2312"/>
                <w:color w:val="000000"/>
                <w:spacing w:val="0"/>
                <w:sz w:val="22"/>
                <w:szCs w:val="24"/>
                <w:highlight w:val="none"/>
              </w:rPr>
              <w:t>）</w:t>
            </w:r>
          </w:p>
        </w:tc>
        <w:tc>
          <w:tcPr>
            <w:tcW w:w="1202" w:type="dxa"/>
            <w:gridSpan w:val="2"/>
            <w:noWrap w:val="0"/>
            <w:vAlign w:val="center"/>
          </w:tcPr>
          <w:p w14:paraId="40241B3F">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完成率（A</w:t>
            </w:r>
            <w:r>
              <w:rPr>
                <w:rFonts w:hint="eastAsia" w:ascii="仿宋_GB2312" w:hAnsi="仿宋_GB2312" w:eastAsia="仿宋_GB2312" w:cs="仿宋_GB2312"/>
                <w:color w:val="000000"/>
                <w:spacing w:val="0"/>
                <w:sz w:val="22"/>
                <w:szCs w:val="24"/>
                <w:highlight w:val="none"/>
                <w:vertAlign w:val="subscript"/>
              </w:rPr>
              <w:t>2</w:t>
            </w:r>
            <w:r>
              <w:rPr>
                <w:rFonts w:hint="eastAsia" w:ascii="仿宋_GB2312" w:hAnsi="仿宋_GB2312" w:eastAsia="仿宋_GB2312" w:cs="仿宋_GB2312"/>
                <w:color w:val="000000"/>
                <w:spacing w:val="0"/>
                <w:sz w:val="22"/>
                <w:szCs w:val="24"/>
                <w:highlight w:val="none"/>
              </w:rPr>
              <w:t>/A</w:t>
            </w:r>
            <w:r>
              <w:rPr>
                <w:rFonts w:hint="eastAsia" w:ascii="仿宋_GB2312" w:hAnsi="仿宋_GB2312" w:eastAsia="仿宋_GB2312" w:cs="仿宋_GB2312"/>
                <w:color w:val="000000"/>
                <w:spacing w:val="0"/>
                <w:sz w:val="22"/>
                <w:szCs w:val="24"/>
                <w:highlight w:val="none"/>
                <w:vertAlign w:val="subscript"/>
              </w:rPr>
              <w:t>1</w:t>
            </w:r>
            <w:r>
              <w:rPr>
                <w:rFonts w:hint="eastAsia" w:ascii="仿宋_GB2312" w:hAnsi="仿宋_GB2312" w:eastAsia="仿宋_GB2312" w:cs="仿宋_GB2312"/>
                <w:color w:val="000000"/>
                <w:spacing w:val="0"/>
                <w:sz w:val="22"/>
                <w:szCs w:val="24"/>
                <w:highlight w:val="none"/>
              </w:rPr>
              <w:t>）</w:t>
            </w:r>
          </w:p>
        </w:tc>
      </w:tr>
      <w:tr w14:paraId="4C75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23" w:hRule="atLeast"/>
          <w:jc w:val="center"/>
        </w:trPr>
        <w:tc>
          <w:tcPr>
            <w:tcW w:w="2104" w:type="dxa"/>
            <w:gridSpan w:val="2"/>
            <w:vMerge w:val="continue"/>
            <w:noWrap w:val="0"/>
            <w:vAlign w:val="center"/>
          </w:tcPr>
          <w:p w14:paraId="07F6339D">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2068" w:type="dxa"/>
            <w:gridSpan w:val="6"/>
            <w:noWrap w:val="0"/>
            <w:vAlign w:val="center"/>
          </w:tcPr>
          <w:p w14:paraId="65584A96">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2088" w:type="dxa"/>
            <w:gridSpan w:val="11"/>
            <w:noWrap w:val="0"/>
            <w:vAlign w:val="center"/>
          </w:tcPr>
          <w:p w14:paraId="0B8D2CCA">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610" w:type="dxa"/>
            <w:gridSpan w:val="7"/>
            <w:noWrap w:val="0"/>
            <w:vAlign w:val="center"/>
          </w:tcPr>
          <w:p w14:paraId="38E2153D">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202" w:type="dxa"/>
            <w:gridSpan w:val="2"/>
            <w:noWrap w:val="0"/>
            <w:vAlign w:val="center"/>
          </w:tcPr>
          <w:p w14:paraId="737DE24E">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w:t>
            </w:r>
          </w:p>
        </w:tc>
      </w:tr>
      <w:tr w14:paraId="49DE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715" w:hRule="atLeast"/>
          <w:jc w:val="center"/>
        </w:trPr>
        <w:tc>
          <w:tcPr>
            <w:tcW w:w="2104" w:type="dxa"/>
            <w:gridSpan w:val="2"/>
            <w:vMerge w:val="restart"/>
            <w:noWrap w:val="0"/>
            <w:vAlign w:val="center"/>
          </w:tcPr>
          <w:p w14:paraId="6A858BCF">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国家标准复审情况</w:t>
            </w:r>
          </w:p>
        </w:tc>
        <w:tc>
          <w:tcPr>
            <w:tcW w:w="2068" w:type="dxa"/>
            <w:gridSpan w:val="6"/>
            <w:noWrap w:val="0"/>
            <w:vAlign w:val="center"/>
          </w:tcPr>
          <w:p w14:paraId="5A132CC6">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完成复审标准总数</w:t>
            </w:r>
            <w:r>
              <w:rPr>
                <w:rFonts w:hint="eastAsia" w:ascii="仿宋_GB2312" w:hAnsi="仿宋_GB2312" w:eastAsia="仿宋_GB2312" w:cs="仿宋_GB2312"/>
                <w:color w:val="000000"/>
                <w:spacing w:val="0"/>
                <w:sz w:val="22"/>
                <w:szCs w:val="24"/>
                <w:highlight w:val="none"/>
                <w:vertAlign w:val="superscript"/>
              </w:rPr>
              <w:footnoteReference w:id="17"/>
            </w:r>
          </w:p>
        </w:tc>
        <w:tc>
          <w:tcPr>
            <w:tcW w:w="2088" w:type="dxa"/>
            <w:gridSpan w:val="11"/>
            <w:noWrap w:val="0"/>
            <w:vAlign w:val="center"/>
          </w:tcPr>
          <w:p w14:paraId="21ED5FBB">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应复审标准数量</w:t>
            </w:r>
            <w:r>
              <w:rPr>
                <w:rFonts w:hint="eastAsia" w:ascii="仿宋_GB2312" w:hAnsi="仿宋_GB2312" w:eastAsia="仿宋_GB2312" w:cs="仿宋_GB2312"/>
                <w:color w:val="000000"/>
                <w:spacing w:val="0"/>
                <w:sz w:val="22"/>
                <w:szCs w:val="24"/>
                <w:highlight w:val="none"/>
                <w:vertAlign w:val="superscript"/>
              </w:rPr>
              <w:footnoteReference w:id="18"/>
            </w:r>
            <w:r>
              <w:rPr>
                <w:rFonts w:hint="eastAsia" w:ascii="仿宋_GB2312" w:hAnsi="仿宋_GB2312" w:eastAsia="仿宋_GB2312" w:cs="仿宋_GB2312"/>
                <w:color w:val="000000"/>
                <w:spacing w:val="0"/>
                <w:sz w:val="22"/>
                <w:szCs w:val="24"/>
                <w:highlight w:val="none"/>
              </w:rPr>
              <w:t>（B</w:t>
            </w:r>
            <w:r>
              <w:rPr>
                <w:rFonts w:hint="eastAsia" w:ascii="仿宋_GB2312" w:hAnsi="仿宋_GB2312" w:eastAsia="仿宋_GB2312" w:cs="仿宋_GB2312"/>
                <w:color w:val="000000"/>
                <w:spacing w:val="0"/>
                <w:sz w:val="22"/>
                <w:szCs w:val="24"/>
                <w:highlight w:val="none"/>
                <w:vertAlign w:val="subscript"/>
              </w:rPr>
              <w:t>1</w:t>
            </w:r>
            <w:r>
              <w:rPr>
                <w:rFonts w:hint="eastAsia" w:ascii="仿宋_GB2312" w:hAnsi="仿宋_GB2312" w:eastAsia="仿宋_GB2312" w:cs="仿宋_GB2312"/>
                <w:color w:val="000000"/>
                <w:spacing w:val="0"/>
                <w:sz w:val="22"/>
                <w:szCs w:val="24"/>
                <w:highlight w:val="none"/>
              </w:rPr>
              <w:t>）</w:t>
            </w:r>
          </w:p>
        </w:tc>
        <w:tc>
          <w:tcPr>
            <w:tcW w:w="1610" w:type="dxa"/>
            <w:gridSpan w:val="7"/>
            <w:noWrap w:val="0"/>
            <w:vAlign w:val="center"/>
          </w:tcPr>
          <w:p w14:paraId="3EC09E89">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实际完成复审</w:t>
            </w:r>
            <w:r>
              <w:rPr>
                <w:rFonts w:hint="eastAsia" w:ascii="仿宋_GB2312" w:hAnsi="仿宋_GB2312" w:eastAsia="仿宋_GB2312" w:cs="仿宋_GB2312"/>
                <w:color w:val="000000"/>
                <w:spacing w:val="0"/>
                <w:sz w:val="22"/>
                <w:szCs w:val="24"/>
                <w:highlight w:val="none"/>
              </w:rPr>
              <w:br w:type="textWrapping"/>
            </w:r>
            <w:r>
              <w:rPr>
                <w:rFonts w:hint="eastAsia" w:ascii="仿宋_GB2312" w:hAnsi="仿宋_GB2312" w:eastAsia="仿宋_GB2312" w:cs="仿宋_GB2312"/>
                <w:color w:val="000000"/>
                <w:spacing w:val="0"/>
                <w:sz w:val="22"/>
                <w:szCs w:val="24"/>
                <w:highlight w:val="none"/>
              </w:rPr>
              <w:t>标准数量</w:t>
            </w:r>
            <w:r>
              <w:rPr>
                <w:rFonts w:hint="eastAsia" w:ascii="仿宋_GB2312" w:hAnsi="仿宋_GB2312" w:eastAsia="仿宋_GB2312" w:cs="仿宋_GB2312"/>
                <w:color w:val="000000"/>
                <w:spacing w:val="0"/>
                <w:sz w:val="22"/>
                <w:szCs w:val="24"/>
                <w:highlight w:val="none"/>
                <w:vertAlign w:val="superscript"/>
              </w:rPr>
              <w:footnoteReference w:id="19"/>
            </w:r>
            <w:r>
              <w:rPr>
                <w:rFonts w:hint="eastAsia" w:ascii="仿宋_GB2312" w:hAnsi="仿宋_GB2312" w:eastAsia="仿宋_GB2312" w:cs="仿宋_GB2312"/>
                <w:color w:val="000000"/>
                <w:spacing w:val="0"/>
                <w:sz w:val="22"/>
                <w:szCs w:val="24"/>
                <w:highlight w:val="none"/>
              </w:rPr>
              <w:t>（B</w:t>
            </w:r>
            <w:r>
              <w:rPr>
                <w:rFonts w:hint="eastAsia" w:ascii="仿宋_GB2312" w:hAnsi="仿宋_GB2312" w:eastAsia="仿宋_GB2312" w:cs="仿宋_GB2312"/>
                <w:color w:val="000000"/>
                <w:spacing w:val="0"/>
                <w:sz w:val="22"/>
                <w:szCs w:val="24"/>
                <w:highlight w:val="none"/>
                <w:vertAlign w:val="subscript"/>
              </w:rPr>
              <w:t>2</w:t>
            </w:r>
            <w:r>
              <w:rPr>
                <w:rFonts w:hint="eastAsia" w:ascii="仿宋_GB2312" w:hAnsi="仿宋_GB2312" w:eastAsia="仿宋_GB2312" w:cs="仿宋_GB2312"/>
                <w:color w:val="000000"/>
                <w:spacing w:val="0"/>
                <w:sz w:val="22"/>
                <w:szCs w:val="24"/>
                <w:highlight w:val="none"/>
              </w:rPr>
              <w:t>）</w:t>
            </w:r>
          </w:p>
        </w:tc>
        <w:tc>
          <w:tcPr>
            <w:tcW w:w="1202" w:type="dxa"/>
            <w:gridSpan w:val="2"/>
            <w:noWrap w:val="0"/>
            <w:vAlign w:val="center"/>
          </w:tcPr>
          <w:p w14:paraId="214A2732">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lang w:val="en-US" w:eastAsia="zh-CN"/>
              </w:rPr>
              <w:t>复审</w:t>
            </w:r>
            <w:r>
              <w:rPr>
                <w:rFonts w:hint="eastAsia" w:ascii="仿宋_GB2312" w:hAnsi="仿宋_GB2312" w:eastAsia="仿宋_GB2312" w:cs="仿宋_GB2312"/>
                <w:color w:val="000000"/>
                <w:spacing w:val="0"/>
                <w:sz w:val="22"/>
                <w:szCs w:val="24"/>
                <w:highlight w:val="none"/>
                <w:lang w:val="en-US"/>
              </w:rPr>
              <w:t>完成</w:t>
            </w:r>
            <w:r>
              <w:rPr>
                <w:rFonts w:hint="eastAsia" w:ascii="仿宋_GB2312" w:hAnsi="仿宋_GB2312" w:eastAsia="仿宋_GB2312" w:cs="仿宋_GB2312"/>
                <w:color w:val="000000"/>
                <w:spacing w:val="0"/>
                <w:sz w:val="22"/>
                <w:szCs w:val="24"/>
                <w:highlight w:val="none"/>
              </w:rPr>
              <w:t>率（B</w:t>
            </w:r>
            <w:r>
              <w:rPr>
                <w:rFonts w:hint="eastAsia" w:ascii="仿宋_GB2312" w:hAnsi="仿宋_GB2312" w:eastAsia="仿宋_GB2312" w:cs="仿宋_GB2312"/>
                <w:color w:val="000000"/>
                <w:spacing w:val="0"/>
                <w:sz w:val="22"/>
                <w:szCs w:val="24"/>
                <w:highlight w:val="none"/>
                <w:vertAlign w:val="subscript"/>
              </w:rPr>
              <w:t>2</w:t>
            </w:r>
            <w:r>
              <w:rPr>
                <w:rFonts w:hint="eastAsia" w:ascii="仿宋_GB2312" w:hAnsi="仿宋_GB2312" w:eastAsia="仿宋_GB2312" w:cs="仿宋_GB2312"/>
                <w:color w:val="000000"/>
                <w:spacing w:val="0"/>
                <w:sz w:val="22"/>
                <w:szCs w:val="24"/>
                <w:highlight w:val="none"/>
              </w:rPr>
              <w:t>/B</w:t>
            </w:r>
            <w:r>
              <w:rPr>
                <w:rFonts w:hint="eastAsia" w:ascii="仿宋_GB2312" w:hAnsi="仿宋_GB2312" w:eastAsia="仿宋_GB2312" w:cs="仿宋_GB2312"/>
                <w:color w:val="000000"/>
                <w:spacing w:val="0"/>
                <w:sz w:val="22"/>
                <w:szCs w:val="24"/>
                <w:highlight w:val="none"/>
                <w:vertAlign w:val="subscript"/>
              </w:rPr>
              <w:t>1</w:t>
            </w:r>
            <w:r>
              <w:rPr>
                <w:rFonts w:hint="eastAsia" w:ascii="仿宋_GB2312" w:hAnsi="仿宋_GB2312" w:eastAsia="仿宋_GB2312" w:cs="仿宋_GB2312"/>
                <w:color w:val="000000"/>
                <w:spacing w:val="0"/>
                <w:sz w:val="22"/>
                <w:szCs w:val="24"/>
                <w:highlight w:val="none"/>
              </w:rPr>
              <w:t>）</w:t>
            </w:r>
          </w:p>
        </w:tc>
      </w:tr>
      <w:tr w14:paraId="5AD4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317" w:hRule="atLeast"/>
          <w:jc w:val="center"/>
        </w:trPr>
        <w:tc>
          <w:tcPr>
            <w:tcW w:w="2104" w:type="dxa"/>
            <w:gridSpan w:val="2"/>
            <w:vMerge w:val="continue"/>
            <w:noWrap w:val="0"/>
            <w:vAlign w:val="center"/>
          </w:tcPr>
          <w:p w14:paraId="33C1201B">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2068" w:type="dxa"/>
            <w:gridSpan w:val="6"/>
            <w:noWrap w:val="0"/>
            <w:vAlign w:val="center"/>
          </w:tcPr>
          <w:p w14:paraId="25D9F884">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2088" w:type="dxa"/>
            <w:gridSpan w:val="11"/>
            <w:noWrap w:val="0"/>
            <w:vAlign w:val="center"/>
          </w:tcPr>
          <w:p w14:paraId="29AA4AA8">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610" w:type="dxa"/>
            <w:gridSpan w:val="7"/>
            <w:noWrap w:val="0"/>
            <w:vAlign w:val="center"/>
          </w:tcPr>
          <w:p w14:paraId="57FCCA15">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202" w:type="dxa"/>
            <w:gridSpan w:val="2"/>
            <w:noWrap w:val="0"/>
            <w:vAlign w:val="center"/>
          </w:tcPr>
          <w:p w14:paraId="619D698E">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w:t>
            </w:r>
          </w:p>
        </w:tc>
      </w:tr>
      <w:tr w14:paraId="0DC0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502" w:hRule="atLeast"/>
          <w:jc w:val="center"/>
        </w:trPr>
        <w:tc>
          <w:tcPr>
            <w:tcW w:w="9072" w:type="dxa"/>
            <w:gridSpan w:val="28"/>
            <w:noWrap w:val="0"/>
            <w:vAlign w:val="center"/>
          </w:tcPr>
          <w:p w14:paraId="3F18D06C">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b/>
                <w:bCs/>
                <w:color w:val="000000"/>
                <w:spacing w:val="0"/>
                <w:sz w:val="22"/>
                <w:szCs w:val="24"/>
                <w:highlight w:val="none"/>
              </w:rPr>
              <w:t>本年度完成标准实施情况</w:t>
            </w:r>
            <w:r>
              <w:rPr>
                <w:rFonts w:hint="eastAsia" w:ascii="仿宋_GB2312" w:hAnsi="仿宋_GB2312" w:eastAsia="仿宋_GB2312" w:cs="仿宋_GB2312"/>
                <w:b/>
                <w:bCs/>
                <w:color w:val="000000"/>
                <w:spacing w:val="0"/>
                <w:sz w:val="22"/>
                <w:szCs w:val="24"/>
                <w:highlight w:val="none"/>
                <w:lang w:eastAsia="zh-CN"/>
              </w:rPr>
              <w:t>统计</w:t>
            </w:r>
            <w:r>
              <w:rPr>
                <w:rFonts w:hint="eastAsia" w:ascii="仿宋_GB2312" w:hAnsi="仿宋_GB2312" w:eastAsia="仿宋_GB2312" w:cs="仿宋_GB2312"/>
                <w:b/>
                <w:bCs/>
                <w:color w:val="000000"/>
                <w:spacing w:val="0"/>
                <w:sz w:val="22"/>
                <w:szCs w:val="24"/>
                <w:highlight w:val="none"/>
              </w:rPr>
              <w:t>分析的标准数量</w:t>
            </w:r>
          </w:p>
        </w:tc>
      </w:tr>
      <w:tr w14:paraId="0F4F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858" w:hRule="atLeast"/>
          <w:jc w:val="center"/>
        </w:trPr>
        <w:tc>
          <w:tcPr>
            <w:tcW w:w="2104" w:type="dxa"/>
            <w:gridSpan w:val="2"/>
            <w:vMerge w:val="restart"/>
            <w:noWrap w:val="0"/>
            <w:vAlign w:val="center"/>
          </w:tcPr>
          <w:p w14:paraId="28CA29E3">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eastAsia="zh-CN"/>
              </w:rPr>
            </w:pPr>
            <w:r>
              <w:rPr>
                <w:rFonts w:hint="eastAsia" w:ascii="仿宋_GB2312" w:hAnsi="仿宋_GB2312" w:eastAsia="仿宋_GB2312" w:cs="仿宋_GB2312"/>
                <w:color w:val="000000"/>
                <w:spacing w:val="0"/>
                <w:sz w:val="22"/>
                <w:szCs w:val="24"/>
                <w:highlight w:val="none"/>
                <w:lang w:eastAsia="zh-CN"/>
              </w:rPr>
              <w:t>国家标准实施和宣贯情况</w:t>
            </w:r>
          </w:p>
        </w:tc>
        <w:tc>
          <w:tcPr>
            <w:tcW w:w="2068" w:type="dxa"/>
            <w:gridSpan w:val="6"/>
            <w:noWrap w:val="0"/>
            <w:vAlign w:val="center"/>
          </w:tcPr>
          <w:p w14:paraId="09FAEABC">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eastAsia="zh-CN"/>
              </w:rPr>
            </w:pPr>
            <w:r>
              <w:rPr>
                <w:rFonts w:hint="eastAsia" w:ascii="仿宋_GB2312" w:hAnsi="仿宋_GB2312" w:eastAsia="仿宋_GB2312" w:cs="仿宋_GB2312"/>
                <w:color w:val="000000"/>
                <w:spacing w:val="0"/>
                <w:sz w:val="22"/>
                <w:szCs w:val="24"/>
                <w:highlight w:val="none"/>
                <w:lang w:eastAsia="zh-CN"/>
              </w:rPr>
              <w:t>标准实施后获得省部级及以上奖励次数</w:t>
            </w:r>
          </w:p>
        </w:tc>
        <w:tc>
          <w:tcPr>
            <w:tcW w:w="1416" w:type="dxa"/>
            <w:gridSpan w:val="9"/>
            <w:noWrap w:val="0"/>
            <w:vAlign w:val="center"/>
          </w:tcPr>
          <w:p w14:paraId="784ECBDF">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2282" w:type="dxa"/>
            <w:gridSpan w:val="9"/>
            <w:noWrap w:val="0"/>
            <w:vAlign w:val="center"/>
          </w:tcPr>
          <w:p w14:paraId="18005563">
            <w:pPr>
              <w:overflowPunct/>
              <w:topLinePunct w:val="0"/>
              <w:spacing w:line="340" w:lineRule="exact"/>
              <w:jc w:val="center"/>
              <w:rPr>
                <w:rFonts w:hint="eastAsia" w:ascii="仿宋_GB2312" w:hAnsi="仿宋_GB2312" w:eastAsia="仿宋_GB2312" w:cs="仿宋_GB2312"/>
                <w:color w:val="000000"/>
                <w:spacing w:val="0"/>
                <w:sz w:val="22"/>
                <w:szCs w:val="24"/>
                <w:highlight w:val="none"/>
                <w:lang w:eastAsia="zh-CN"/>
              </w:rPr>
            </w:pPr>
            <w:r>
              <w:rPr>
                <w:rFonts w:hint="eastAsia" w:ascii="仿宋_GB2312" w:hAnsi="仿宋_GB2312" w:eastAsia="仿宋_GB2312" w:cs="仿宋_GB2312"/>
                <w:color w:val="000000"/>
                <w:spacing w:val="0"/>
                <w:sz w:val="22"/>
                <w:szCs w:val="24"/>
                <w:highlight w:val="none"/>
              </w:rPr>
              <w:t>标准实施后被法律、法规、规章或政策引用的次数</w:t>
            </w:r>
          </w:p>
        </w:tc>
        <w:tc>
          <w:tcPr>
            <w:tcW w:w="1202" w:type="dxa"/>
            <w:gridSpan w:val="2"/>
            <w:noWrap w:val="0"/>
            <w:vAlign w:val="center"/>
          </w:tcPr>
          <w:p w14:paraId="76F90E1E">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4DF0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850" w:hRule="atLeast"/>
          <w:jc w:val="center"/>
        </w:trPr>
        <w:tc>
          <w:tcPr>
            <w:tcW w:w="2104" w:type="dxa"/>
            <w:gridSpan w:val="2"/>
            <w:vMerge w:val="continue"/>
            <w:noWrap w:val="0"/>
            <w:vAlign w:val="center"/>
          </w:tcPr>
          <w:p w14:paraId="4F7C8711">
            <w:pPr>
              <w:overflowPunct/>
              <w:topLinePunct w:val="0"/>
              <w:spacing w:line="300" w:lineRule="exact"/>
              <w:jc w:val="center"/>
              <w:rPr>
                <w:rFonts w:hint="eastAsia" w:ascii="仿宋_GB2312" w:hAnsi="仿宋_GB2312" w:eastAsia="仿宋_GB2312" w:cs="仿宋_GB2312"/>
                <w:spacing w:val="0"/>
                <w:sz w:val="21"/>
                <w:szCs w:val="24"/>
              </w:rPr>
            </w:pPr>
          </w:p>
        </w:tc>
        <w:tc>
          <w:tcPr>
            <w:tcW w:w="2068" w:type="dxa"/>
            <w:gridSpan w:val="6"/>
            <w:noWrap w:val="0"/>
            <w:vAlign w:val="center"/>
          </w:tcPr>
          <w:p w14:paraId="2015CF36">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eastAsia="zh-CN"/>
              </w:rPr>
            </w:pPr>
            <w:r>
              <w:rPr>
                <w:rFonts w:hint="eastAsia" w:ascii="仿宋_GB2312" w:hAnsi="仿宋_GB2312" w:eastAsia="仿宋_GB2312" w:cs="仿宋_GB2312"/>
                <w:color w:val="000000"/>
                <w:spacing w:val="0"/>
                <w:sz w:val="22"/>
                <w:szCs w:val="24"/>
                <w:highlight w:val="none"/>
                <w:lang w:eastAsia="zh-CN"/>
              </w:rPr>
              <w:t>标准云课上传宣贯</w:t>
            </w:r>
          </w:p>
          <w:p w14:paraId="4FD93C2F">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eastAsia="zh-CN"/>
              </w:rPr>
            </w:pPr>
            <w:r>
              <w:rPr>
                <w:rFonts w:hint="eastAsia" w:ascii="仿宋_GB2312" w:hAnsi="仿宋_GB2312" w:eastAsia="仿宋_GB2312" w:cs="仿宋_GB2312"/>
                <w:color w:val="000000"/>
                <w:spacing w:val="0"/>
                <w:sz w:val="22"/>
                <w:szCs w:val="24"/>
                <w:highlight w:val="none"/>
                <w:lang w:eastAsia="zh-CN"/>
              </w:rPr>
              <w:t>视频数量</w:t>
            </w:r>
          </w:p>
        </w:tc>
        <w:tc>
          <w:tcPr>
            <w:tcW w:w="1416" w:type="dxa"/>
            <w:gridSpan w:val="9"/>
            <w:noWrap w:val="0"/>
            <w:vAlign w:val="center"/>
          </w:tcPr>
          <w:p w14:paraId="0AA81BDE">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2282" w:type="dxa"/>
            <w:gridSpan w:val="9"/>
            <w:noWrap w:val="0"/>
            <w:vAlign w:val="center"/>
          </w:tcPr>
          <w:p w14:paraId="5DEE4BEA">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标准发布或实施后获</w:t>
            </w:r>
          </w:p>
          <w:p w14:paraId="6A1B7F6F">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得中央媒体宣传报道</w:t>
            </w:r>
          </w:p>
          <w:p w14:paraId="5BC1171A">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eastAsia="zh-CN"/>
              </w:rPr>
            </w:pPr>
            <w:r>
              <w:rPr>
                <w:rFonts w:hint="eastAsia" w:ascii="仿宋_GB2312" w:hAnsi="仿宋_GB2312" w:eastAsia="仿宋_GB2312" w:cs="仿宋_GB2312"/>
                <w:color w:val="000000"/>
                <w:spacing w:val="0"/>
                <w:sz w:val="22"/>
                <w:szCs w:val="24"/>
                <w:highlight w:val="none"/>
              </w:rPr>
              <w:t>次数</w:t>
            </w:r>
            <w:r>
              <w:rPr>
                <w:rFonts w:hint="eastAsia" w:ascii="仿宋_GB2312" w:hAnsi="仿宋_GB2312" w:eastAsia="仿宋_GB2312" w:cs="仿宋_GB2312"/>
                <w:color w:val="000000"/>
                <w:spacing w:val="0"/>
                <w:sz w:val="22"/>
                <w:szCs w:val="24"/>
                <w:highlight w:val="none"/>
                <w:vertAlign w:val="superscript"/>
              </w:rPr>
              <w:footnoteReference w:id="20"/>
            </w:r>
          </w:p>
        </w:tc>
        <w:tc>
          <w:tcPr>
            <w:tcW w:w="1202" w:type="dxa"/>
            <w:gridSpan w:val="2"/>
            <w:noWrap w:val="0"/>
            <w:vAlign w:val="center"/>
          </w:tcPr>
          <w:p w14:paraId="4C5FF6D0">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6987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467" w:hRule="atLeast"/>
          <w:jc w:val="center"/>
        </w:trPr>
        <w:tc>
          <w:tcPr>
            <w:tcW w:w="2104" w:type="dxa"/>
            <w:gridSpan w:val="2"/>
            <w:vMerge w:val="restart"/>
            <w:noWrap w:val="0"/>
            <w:vAlign w:val="center"/>
          </w:tcPr>
          <w:p w14:paraId="0F856DE2">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日常管理工作</w:t>
            </w:r>
          </w:p>
          <w:p w14:paraId="13648291">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cs="仿宋_GB2312"/>
                <w:color w:val="000000"/>
                <w:spacing w:val="0"/>
                <w:sz w:val="22"/>
                <w:szCs w:val="24"/>
                <w:highlight w:val="none"/>
                <w:lang w:val="en-US" w:eastAsia="zh-CN"/>
              </w:rPr>
              <w:t>情况</w:t>
            </w:r>
          </w:p>
        </w:tc>
        <w:tc>
          <w:tcPr>
            <w:tcW w:w="6968" w:type="dxa"/>
            <w:gridSpan w:val="26"/>
            <w:noWrap w:val="0"/>
            <w:vAlign w:val="center"/>
          </w:tcPr>
          <w:p w14:paraId="26CA212F">
            <w:pPr>
              <w:overflowPunct/>
              <w:topLinePunct w:val="0"/>
              <w:spacing w:line="300" w:lineRule="exact"/>
              <w:jc w:val="both"/>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TC年会：召开日期：</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eastAsia="仿宋_GB2312" w:cs="仿宋_GB2312"/>
                <w:color w:val="000000"/>
                <w:spacing w:val="0"/>
                <w:sz w:val="22"/>
                <w:szCs w:val="24"/>
                <w:highlight w:val="none"/>
                <w:u w:val="single"/>
                <w:lang w:val="en-US" w:eastAsia="zh-CN"/>
              </w:rPr>
              <w:t xml:space="preserve">    </w:t>
            </w:r>
            <w:r>
              <w:rPr>
                <w:rFonts w:hint="eastAsia" w:ascii="仿宋_GB2312" w:hAnsi="仿宋_GB2312" w:eastAsia="仿宋_GB2312" w:cs="仿宋_GB2312"/>
                <w:color w:val="000000"/>
                <w:spacing w:val="0"/>
                <w:sz w:val="22"/>
                <w:szCs w:val="24"/>
                <w:highlight w:val="none"/>
              </w:rPr>
              <w:t>；召开地点：</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eastAsia="仿宋_GB2312" w:cs="仿宋_GB2312"/>
                <w:color w:val="000000"/>
                <w:spacing w:val="0"/>
                <w:sz w:val="22"/>
                <w:szCs w:val="24"/>
                <w:highlight w:val="none"/>
                <w:u w:val="single"/>
                <w:lang w:val="en-US" w:eastAsia="zh-CN"/>
              </w:rPr>
              <w:t xml:space="preserve">  </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eastAsia="仿宋_GB2312" w:cs="仿宋_GB2312"/>
                <w:color w:val="000000"/>
                <w:spacing w:val="0"/>
                <w:sz w:val="22"/>
                <w:szCs w:val="24"/>
                <w:highlight w:val="none"/>
              </w:rPr>
              <w:t>；委员出席率</w:t>
            </w:r>
            <w:r>
              <w:rPr>
                <w:rFonts w:hint="eastAsia" w:ascii="仿宋_GB2312" w:hAnsi="仿宋_GB2312" w:eastAsia="仿宋_GB2312" w:cs="仿宋_GB2312"/>
                <w:color w:val="000000"/>
                <w:spacing w:val="0"/>
                <w:sz w:val="22"/>
                <w:szCs w:val="24"/>
                <w:highlight w:val="none"/>
                <w:u w:val="single"/>
              </w:rPr>
              <w:t xml:space="preserve">    %</w:t>
            </w:r>
          </w:p>
        </w:tc>
      </w:tr>
      <w:tr w14:paraId="5969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560" w:hRule="atLeast"/>
          <w:jc w:val="center"/>
        </w:trPr>
        <w:tc>
          <w:tcPr>
            <w:tcW w:w="2104" w:type="dxa"/>
            <w:gridSpan w:val="2"/>
            <w:vMerge w:val="continue"/>
            <w:noWrap w:val="0"/>
            <w:vAlign w:val="center"/>
          </w:tcPr>
          <w:p w14:paraId="7194AEA0">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6968" w:type="dxa"/>
            <w:gridSpan w:val="26"/>
            <w:noWrap w:val="0"/>
            <w:vAlign w:val="center"/>
          </w:tcPr>
          <w:p w14:paraId="2924C115">
            <w:pPr>
              <w:overflowPunct/>
              <w:topLinePunct w:val="0"/>
              <w:spacing w:line="300" w:lineRule="exact"/>
              <w:jc w:val="both"/>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标准审查会：次数</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eastAsia="仿宋_GB2312" w:cs="仿宋_GB2312"/>
                <w:color w:val="000000"/>
                <w:spacing w:val="0"/>
                <w:sz w:val="22"/>
                <w:szCs w:val="24"/>
                <w:highlight w:val="none"/>
              </w:rPr>
              <w:t>，审议标准</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eastAsia="仿宋_GB2312" w:cs="仿宋_GB2312"/>
                <w:color w:val="000000"/>
                <w:spacing w:val="0"/>
                <w:sz w:val="22"/>
                <w:szCs w:val="24"/>
                <w:highlight w:val="none"/>
              </w:rPr>
              <w:t>项；委员平均出席率</w:t>
            </w:r>
            <w:r>
              <w:rPr>
                <w:rFonts w:hint="eastAsia" w:ascii="仿宋_GB2312" w:hAnsi="仿宋_GB2312" w:eastAsia="仿宋_GB2312" w:cs="仿宋_GB2312"/>
                <w:color w:val="000000"/>
                <w:spacing w:val="0"/>
                <w:sz w:val="22"/>
                <w:szCs w:val="24"/>
                <w:highlight w:val="none"/>
                <w:vertAlign w:val="superscript"/>
              </w:rPr>
              <w:footnoteReference w:id="21"/>
            </w:r>
            <w:r>
              <w:rPr>
                <w:rFonts w:hint="eastAsia" w:ascii="仿宋_GB2312" w:hAnsi="仿宋_GB2312" w:eastAsia="仿宋_GB2312" w:cs="仿宋_GB2312"/>
                <w:color w:val="000000"/>
                <w:spacing w:val="0"/>
                <w:sz w:val="22"/>
                <w:szCs w:val="24"/>
                <w:highlight w:val="none"/>
                <w:u w:val="single"/>
              </w:rPr>
              <w:t xml:space="preserve">  </w:t>
            </w:r>
            <w:r>
              <w:rPr>
                <w:rFonts w:hint="eastAsia" w:ascii="仿宋_GB2312" w:hAnsi="仿宋_GB2312" w:cs="仿宋_GB2312"/>
                <w:color w:val="000000"/>
                <w:spacing w:val="0"/>
                <w:sz w:val="22"/>
                <w:szCs w:val="24"/>
                <w:highlight w:val="none"/>
                <w:u w:val="single"/>
                <w:lang w:val="en-US" w:eastAsia="zh-CN"/>
              </w:rPr>
              <w:t xml:space="preserve">  </w:t>
            </w:r>
            <w:r>
              <w:rPr>
                <w:rFonts w:hint="eastAsia" w:ascii="仿宋_GB2312" w:hAnsi="仿宋_GB2312" w:eastAsia="仿宋_GB2312" w:cs="仿宋_GB2312"/>
                <w:color w:val="000000"/>
                <w:spacing w:val="0"/>
                <w:sz w:val="22"/>
                <w:szCs w:val="24"/>
                <w:highlight w:val="none"/>
                <w:u w:val="single"/>
              </w:rPr>
              <w:t xml:space="preserve"> %</w:t>
            </w:r>
          </w:p>
        </w:tc>
      </w:tr>
      <w:tr w14:paraId="1815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411" w:hRule="atLeast"/>
          <w:jc w:val="center"/>
        </w:trPr>
        <w:tc>
          <w:tcPr>
            <w:tcW w:w="2104" w:type="dxa"/>
            <w:gridSpan w:val="2"/>
            <w:vMerge w:val="continue"/>
            <w:noWrap w:val="0"/>
            <w:vAlign w:val="center"/>
          </w:tcPr>
          <w:p w14:paraId="34629CF1">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6968" w:type="dxa"/>
            <w:gridSpan w:val="26"/>
            <w:noWrap w:val="0"/>
            <w:vAlign w:val="center"/>
          </w:tcPr>
          <w:p w14:paraId="124C3FFB">
            <w:pPr>
              <w:overflowPunct/>
              <w:topLinePunct w:val="0"/>
              <w:spacing w:line="300" w:lineRule="exact"/>
              <w:jc w:val="both"/>
              <w:rPr>
                <w:rFonts w:hint="eastAsia" w:ascii="仿宋_GB2312" w:hAnsi="仿宋_GB2312" w:eastAsia="仿宋_GB2312" w:cs="仿宋_GB2312"/>
                <w:color w:val="000000"/>
                <w:spacing w:val="0"/>
                <w:sz w:val="22"/>
                <w:szCs w:val="24"/>
                <w:highlight w:val="none"/>
                <w:lang w:val="en-US" w:eastAsia="zh-CN"/>
              </w:rPr>
            </w:pPr>
            <w:r>
              <w:rPr>
                <w:rFonts w:hint="eastAsia" w:ascii="仿宋_GB2312" w:hAnsi="仿宋_GB2312" w:eastAsia="仿宋_GB2312" w:cs="仿宋_GB2312"/>
                <w:color w:val="000000"/>
                <w:spacing w:val="0"/>
                <w:sz w:val="22"/>
                <w:szCs w:val="24"/>
                <w:highlight w:val="none"/>
                <w:lang w:val="en-US" w:eastAsia="zh-CN"/>
              </w:rPr>
              <w:t>TC网站或公众号：</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eastAsia="仿宋_GB2312" w:cs="仿宋_GB2312"/>
                <w:color w:val="000000"/>
                <w:spacing w:val="0"/>
                <w:sz w:val="22"/>
                <w:szCs w:val="24"/>
                <w:highlight w:val="none"/>
                <w:u w:val="single"/>
                <w:lang w:val="en-US" w:eastAsia="zh-CN"/>
              </w:rPr>
              <w:t xml:space="preserve">                                       </w:t>
            </w:r>
          </w:p>
        </w:tc>
      </w:tr>
      <w:tr w14:paraId="4011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608" w:hRule="atLeast"/>
          <w:jc w:val="center"/>
        </w:trPr>
        <w:tc>
          <w:tcPr>
            <w:tcW w:w="2104" w:type="dxa"/>
            <w:gridSpan w:val="2"/>
            <w:vMerge w:val="restart"/>
            <w:noWrap w:val="0"/>
            <w:vAlign w:val="center"/>
          </w:tcPr>
          <w:p w14:paraId="0BBF128D">
            <w:pPr>
              <w:overflowPunct/>
              <w:topLinePunct w:val="0"/>
              <w:spacing w:line="34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标准化技术服务</w:t>
            </w:r>
          </w:p>
          <w:p w14:paraId="3C3B7A14">
            <w:pPr>
              <w:overflowPunct/>
              <w:topLinePunct w:val="0"/>
              <w:spacing w:line="34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情况</w:t>
            </w:r>
          </w:p>
        </w:tc>
        <w:tc>
          <w:tcPr>
            <w:tcW w:w="6968" w:type="dxa"/>
            <w:gridSpan w:val="26"/>
            <w:noWrap w:val="0"/>
            <w:vAlign w:val="center"/>
          </w:tcPr>
          <w:p w14:paraId="3B002F38">
            <w:pPr>
              <w:overflowPunct/>
              <w:topLinePunct w:val="0"/>
              <w:spacing w:line="300" w:lineRule="exact"/>
              <w:jc w:val="left"/>
              <w:rPr>
                <w:rFonts w:hint="eastAsia" w:ascii="仿宋_GB2312" w:hAnsi="仿宋_GB2312" w:eastAsia="仿宋_GB2312" w:cs="仿宋_GB2312"/>
                <w:color w:val="000000"/>
                <w:spacing w:val="0"/>
                <w:sz w:val="22"/>
                <w:szCs w:val="24"/>
                <w:highlight w:val="none"/>
                <w:u w:val="none"/>
                <w:lang w:val="en-US" w:eastAsia="zh-CN"/>
              </w:rPr>
            </w:pPr>
            <w:r>
              <w:rPr>
                <w:rFonts w:hint="eastAsia" w:ascii="仿宋_GB2312" w:hAnsi="仿宋_GB2312" w:eastAsia="仿宋_GB2312" w:cs="仿宋_GB2312"/>
                <w:color w:val="000000"/>
                <w:spacing w:val="0"/>
                <w:sz w:val="22"/>
                <w:szCs w:val="24"/>
                <w:highlight w:val="none"/>
                <w:lang w:val="en-GB"/>
              </w:rPr>
              <w:t>参加各级标准化业务培训次</w:t>
            </w:r>
            <w:r>
              <w:rPr>
                <w:rFonts w:hint="eastAsia" w:ascii="仿宋_GB2312" w:hAnsi="仿宋_GB2312" w:eastAsia="仿宋_GB2312" w:cs="仿宋_GB2312"/>
                <w:color w:val="000000"/>
                <w:spacing w:val="0"/>
                <w:sz w:val="22"/>
                <w:szCs w:val="24"/>
                <w:highlight w:val="none"/>
                <w:lang w:val="en-US"/>
              </w:rPr>
              <w:t>数</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eastAsia="仿宋_GB2312" w:cs="仿宋_GB2312"/>
                <w:color w:val="000000"/>
                <w:spacing w:val="0"/>
                <w:sz w:val="22"/>
                <w:szCs w:val="24"/>
                <w:highlight w:val="none"/>
                <w:u w:val="single"/>
                <w:lang w:val="en-US" w:eastAsia="zh-CN"/>
              </w:rPr>
              <w:t xml:space="preserve">    </w:t>
            </w:r>
            <w:r>
              <w:rPr>
                <w:rFonts w:hint="eastAsia" w:ascii="仿宋_GB2312" w:hAnsi="仿宋_GB2312" w:eastAsia="仿宋_GB2312" w:cs="仿宋_GB2312"/>
                <w:color w:val="000000"/>
                <w:spacing w:val="0"/>
                <w:sz w:val="22"/>
                <w:szCs w:val="24"/>
                <w:highlight w:val="none"/>
              </w:rPr>
              <w:t>培训人次</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eastAsia="仿宋_GB2312" w:cs="仿宋_GB2312"/>
                <w:color w:val="000000"/>
                <w:spacing w:val="0"/>
                <w:sz w:val="22"/>
                <w:szCs w:val="24"/>
                <w:highlight w:val="none"/>
                <w:u w:val="single"/>
                <w:lang w:val="en-US" w:eastAsia="zh-CN"/>
              </w:rPr>
              <w:t xml:space="preserve">   </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eastAsia="仿宋_GB2312" w:cs="仿宋_GB2312"/>
                <w:color w:val="000000"/>
                <w:spacing w:val="0"/>
                <w:sz w:val="22"/>
                <w:szCs w:val="24"/>
                <w:highlight w:val="none"/>
                <w:u w:val="single"/>
                <w:lang w:val="en-US" w:eastAsia="zh-CN"/>
              </w:rPr>
              <w:t xml:space="preserve"> </w:t>
            </w:r>
          </w:p>
        </w:tc>
      </w:tr>
      <w:tr w14:paraId="4C62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548" w:hRule="atLeast"/>
          <w:jc w:val="center"/>
        </w:trPr>
        <w:tc>
          <w:tcPr>
            <w:tcW w:w="2104" w:type="dxa"/>
            <w:gridSpan w:val="2"/>
            <w:vMerge w:val="continue"/>
            <w:noWrap w:val="0"/>
            <w:vAlign w:val="center"/>
          </w:tcPr>
          <w:p w14:paraId="56970CE2">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3171" w:type="dxa"/>
            <w:gridSpan w:val="12"/>
            <w:noWrap w:val="0"/>
            <w:vAlign w:val="center"/>
          </w:tcPr>
          <w:p w14:paraId="7E542130">
            <w:pPr>
              <w:overflowPunct/>
              <w:topLinePunct w:val="0"/>
              <w:spacing w:line="24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召开标准宣贯培训班次数</w:t>
            </w:r>
          </w:p>
        </w:tc>
        <w:tc>
          <w:tcPr>
            <w:tcW w:w="1025" w:type="dxa"/>
            <w:gridSpan w:val="6"/>
            <w:noWrap w:val="0"/>
            <w:vAlign w:val="center"/>
          </w:tcPr>
          <w:p w14:paraId="5A60AF5C">
            <w:pPr>
              <w:overflowPunct/>
              <w:topLinePunct w:val="0"/>
              <w:spacing w:line="240" w:lineRule="exact"/>
              <w:jc w:val="center"/>
              <w:rPr>
                <w:rFonts w:hint="eastAsia" w:ascii="仿宋_GB2312" w:hAnsi="仿宋_GB2312" w:eastAsia="仿宋_GB2312" w:cs="仿宋_GB2312"/>
                <w:color w:val="000000"/>
                <w:spacing w:val="0"/>
                <w:sz w:val="22"/>
                <w:szCs w:val="24"/>
                <w:highlight w:val="none"/>
              </w:rPr>
            </w:pPr>
          </w:p>
        </w:tc>
        <w:tc>
          <w:tcPr>
            <w:tcW w:w="1517" w:type="dxa"/>
            <w:gridSpan w:val="5"/>
            <w:noWrap w:val="0"/>
            <w:vAlign w:val="center"/>
          </w:tcPr>
          <w:p w14:paraId="218FDFE0">
            <w:pPr>
              <w:overflowPunct/>
              <w:topLinePunct w:val="0"/>
              <w:spacing w:line="24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培训人数</w:t>
            </w:r>
          </w:p>
        </w:tc>
        <w:tc>
          <w:tcPr>
            <w:tcW w:w="1255" w:type="dxa"/>
            <w:gridSpan w:val="3"/>
            <w:noWrap w:val="0"/>
            <w:vAlign w:val="center"/>
          </w:tcPr>
          <w:p w14:paraId="478D62F7">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232299F9">
        <w:tblPrEx>
          <w:tblCellMar>
            <w:top w:w="28" w:type="dxa"/>
            <w:left w:w="57" w:type="dxa"/>
            <w:bottom w:w="28" w:type="dxa"/>
            <w:right w:w="57" w:type="dxa"/>
          </w:tblCellMar>
        </w:tblPrEx>
        <w:trPr>
          <w:cantSplit/>
          <w:trHeight w:val="555" w:hRule="atLeast"/>
          <w:jc w:val="center"/>
        </w:trPr>
        <w:tc>
          <w:tcPr>
            <w:tcW w:w="2104" w:type="dxa"/>
            <w:gridSpan w:val="2"/>
            <w:vMerge w:val="continue"/>
            <w:noWrap w:val="0"/>
            <w:vAlign w:val="center"/>
          </w:tcPr>
          <w:p w14:paraId="00682E8D">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3171" w:type="dxa"/>
            <w:gridSpan w:val="12"/>
            <w:noWrap w:val="0"/>
            <w:vAlign w:val="center"/>
          </w:tcPr>
          <w:p w14:paraId="623DAC46">
            <w:pPr>
              <w:overflowPunct/>
              <w:topLinePunct w:val="0"/>
              <w:spacing w:line="24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开展标准化技术咨询服务次数</w:t>
            </w:r>
          </w:p>
        </w:tc>
        <w:tc>
          <w:tcPr>
            <w:tcW w:w="1025" w:type="dxa"/>
            <w:gridSpan w:val="6"/>
            <w:noWrap w:val="0"/>
            <w:vAlign w:val="center"/>
          </w:tcPr>
          <w:p w14:paraId="69F96B4C">
            <w:pPr>
              <w:overflowPunct/>
              <w:topLinePunct w:val="0"/>
              <w:spacing w:line="240" w:lineRule="exact"/>
              <w:jc w:val="center"/>
              <w:rPr>
                <w:rFonts w:hint="eastAsia" w:ascii="仿宋_GB2312" w:hAnsi="仿宋_GB2312" w:eastAsia="仿宋_GB2312" w:cs="仿宋_GB2312"/>
                <w:color w:val="000000"/>
                <w:spacing w:val="0"/>
                <w:sz w:val="22"/>
                <w:szCs w:val="24"/>
                <w:highlight w:val="none"/>
              </w:rPr>
            </w:pPr>
          </w:p>
        </w:tc>
        <w:tc>
          <w:tcPr>
            <w:tcW w:w="1517" w:type="dxa"/>
            <w:gridSpan w:val="5"/>
            <w:noWrap w:val="0"/>
            <w:vAlign w:val="center"/>
          </w:tcPr>
          <w:p w14:paraId="649C616A">
            <w:pPr>
              <w:overflowPunct/>
              <w:topLinePunct w:val="0"/>
              <w:spacing w:line="24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服务企业数量</w:t>
            </w:r>
          </w:p>
        </w:tc>
        <w:tc>
          <w:tcPr>
            <w:tcW w:w="1255" w:type="dxa"/>
            <w:gridSpan w:val="3"/>
            <w:noWrap w:val="0"/>
            <w:vAlign w:val="center"/>
          </w:tcPr>
          <w:p w14:paraId="60F13F91">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30C3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104" w:type="dxa"/>
            <w:gridSpan w:val="2"/>
            <w:noWrap w:val="0"/>
            <w:vAlign w:val="center"/>
          </w:tcPr>
          <w:p w14:paraId="1897AD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000000"/>
                <w:spacing w:val="0"/>
                <w:sz w:val="22"/>
                <w:szCs w:val="24"/>
                <w:highlight w:val="none"/>
              </w:rPr>
            </w:pPr>
            <w:r>
              <w:rPr>
                <w:rFonts w:hint="eastAsia" w:ascii="仿宋_GB2312" w:hAnsi="仿宋_GB2312" w:eastAsia="仿宋_GB2312" w:cs="仿宋_GB2312"/>
                <w:b w:val="0"/>
                <w:bCs/>
                <w:color w:val="000000"/>
                <w:spacing w:val="0"/>
                <w:sz w:val="22"/>
                <w:szCs w:val="24"/>
                <w:highlight w:val="none"/>
              </w:rPr>
              <w:t>承担标准化研究课题情况</w:t>
            </w:r>
          </w:p>
        </w:tc>
        <w:tc>
          <w:tcPr>
            <w:tcW w:w="3171" w:type="dxa"/>
            <w:gridSpan w:val="12"/>
            <w:noWrap w:val="0"/>
            <w:vAlign w:val="center"/>
          </w:tcPr>
          <w:p w14:paraId="1C4754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0"/>
                <w:sz w:val="22"/>
                <w:szCs w:val="24"/>
                <w:highlight w:val="none"/>
              </w:rPr>
            </w:pPr>
            <w:r>
              <w:rPr>
                <w:rFonts w:hint="eastAsia" w:ascii="仿宋_GB2312" w:hAnsi="仿宋_GB2312" w:eastAsia="仿宋_GB2312" w:cs="仿宋_GB2312"/>
                <w:b w:val="0"/>
                <w:bCs/>
                <w:color w:val="000000"/>
                <w:spacing w:val="0"/>
                <w:sz w:val="22"/>
                <w:szCs w:val="24"/>
                <w:highlight w:val="none"/>
                <w:lang w:eastAsia="zh-CN"/>
              </w:rPr>
              <w:t>承担重大科研项目</w:t>
            </w:r>
            <w:r>
              <w:rPr>
                <w:rFonts w:hint="eastAsia" w:ascii="仿宋_GB2312" w:hAnsi="仿宋_GB2312" w:eastAsia="仿宋_GB2312" w:cs="仿宋_GB2312"/>
                <w:bCs/>
                <w:color w:val="000000"/>
                <w:spacing w:val="0"/>
                <w:sz w:val="22"/>
                <w:szCs w:val="24"/>
                <w:highlight w:val="none"/>
                <w:vertAlign w:val="superscript"/>
              </w:rPr>
              <w:footnoteReference w:id="22"/>
            </w:r>
            <w:r>
              <w:rPr>
                <w:rFonts w:hint="eastAsia" w:ascii="仿宋_GB2312" w:hAnsi="仿宋_GB2312" w:eastAsia="仿宋_GB2312" w:cs="仿宋_GB2312"/>
                <w:b w:val="0"/>
                <w:bCs/>
                <w:color w:val="000000"/>
                <w:spacing w:val="0"/>
                <w:sz w:val="22"/>
                <w:szCs w:val="24"/>
                <w:highlight w:val="none"/>
                <w:lang w:eastAsia="zh-CN"/>
              </w:rPr>
              <w:t>数量</w:t>
            </w:r>
          </w:p>
        </w:tc>
        <w:tc>
          <w:tcPr>
            <w:tcW w:w="1025" w:type="dxa"/>
            <w:gridSpan w:val="6"/>
            <w:noWrap w:val="0"/>
            <w:vAlign w:val="center"/>
          </w:tcPr>
          <w:p w14:paraId="2DA17A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0"/>
                <w:sz w:val="22"/>
                <w:szCs w:val="24"/>
                <w:highlight w:val="none"/>
              </w:rPr>
            </w:pPr>
          </w:p>
        </w:tc>
        <w:tc>
          <w:tcPr>
            <w:tcW w:w="1517" w:type="dxa"/>
            <w:gridSpan w:val="5"/>
            <w:noWrap w:val="0"/>
            <w:vAlign w:val="center"/>
          </w:tcPr>
          <w:p w14:paraId="3A1539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0"/>
                <w:sz w:val="21"/>
                <w:szCs w:val="24"/>
                <w:highlight w:val="none"/>
              </w:rPr>
            </w:pPr>
            <w:r>
              <w:rPr>
                <w:rFonts w:hint="eastAsia" w:ascii="仿宋_GB2312" w:hAnsi="仿宋_GB2312" w:eastAsia="仿宋_GB2312" w:cs="仿宋_GB2312"/>
                <w:b w:val="0"/>
                <w:bCs/>
                <w:color w:val="000000"/>
                <w:spacing w:val="0"/>
                <w:sz w:val="22"/>
                <w:szCs w:val="24"/>
                <w:highlight w:val="none"/>
                <w:lang w:eastAsia="zh-CN"/>
              </w:rPr>
              <w:t>承担一般性标准化科研任务数量</w:t>
            </w:r>
          </w:p>
        </w:tc>
        <w:tc>
          <w:tcPr>
            <w:tcW w:w="1255" w:type="dxa"/>
            <w:gridSpan w:val="3"/>
            <w:noWrap w:val="0"/>
            <w:vAlign w:val="center"/>
          </w:tcPr>
          <w:p w14:paraId="1D8417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000000"/>
                <w:spacing w:val="0"/>
                <w:sz w:val="22"/>
                <w:szCs w:val="24"/>
                <w:highlight w:val="none"/>
              </w:rPr>
            </w:pPr>
          </w:p>
        </w:tc>
      </w:tr>
      <w:tr w14:paraId="3308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6" w:hRule="atLeast"/>
          <w:jc w:val="center"/>
        </w:trPr>
        <w:tc>
          <w:tcPr>
            <w:tcW w:w="9072" w:type="dxa"/>
            <w:gridSpan w:val="28"/>
            <w:noWrap w:val="0"/>
            <w:vAlign w:val="center"/>
          </w:tcPr>
          <w:p w14:paraId="1F87176F">
            <w:pPr>
              <w:overflowPunct/>
              <w:topLinePunct w:val="0"/>
              <w:spacing w:line="340" w:lineRule="exact"/>
              <w:jc w:val="center"/>
              <w:rPr>
                <w:rFonts w:hint="eastAsia" w:ascii="仿宋_GB2312" w:hAnsi="仿宋_GB2312" w:eastAsia="仿宋_GB2312" w:cs="仿宋_GB2312"/>
                <w:b/>
                <w:color w:val="000000"/>
                <w:spacing w:val="0"/>
                <w:sz w:val="22"/>
                <w:szCs w:val="24"/>
                <w:highlight w:val="none"/>
              </w:rPr>
            </w:pPr>
            <w:r>
              <w:rPr>
                <w:rFonts w:hint="eastAsia" w:ascii="仿宋_GB2312" w:hAnsi="仿宋_GB2312" w:eastAsia="仿宋_GB2312" w:cs="仿宋_GB2312"/>
                <w:b/>
                <w:color w:val="000000"/>
                <w:spacing w:val="0"/>
                <w:sz w:val="22"/>
                <w:szCs w:val="24"/>
                <w:highlight w:val="none"/>
              </w:rPr>
              <w:t>国际标准化工作情况</w:t>
            </w:r>
          </w:p>
        </w:tc>
      </w:tr>
      <w:tr w14:paraId="6AE4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068" w:type="dxa"/>
            <w:vMerge w:val="restart"/>
            <w:noWrap w:val="0"/>
            <w:vAlign w:val="center"/>
          </w:tcPr>
          <w:p w14:paraId="0BEE429C">
            <w:pPr>
              <w:overflowPunct/>
              <w:topLinePunct w:val="0"/>
              <w:spacing w:line="34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国际标准</w:t>
            </w:r>
            <w:r>
              <w:rPr>
                <w:rFonts w:hint="eastAsia" w:ascii="仿宋_GB2312" w:hAnsi="仿宋_GB2312" w:eastAsia="仿宋_GB2312" w:cs="仿宋_GB2312"/>
                <w:color w:val="000000"/>
                <w:spacing w:val="0"/>
                <w:sz w:val="22"/>
                <w:szCs w:val="24"/>
                <w:highlight w:val="none"/>
              </w:rPr>
              <w:br w:type="textWrapping"/>
            </w:r>
            <w:r>
              <w:rPr>
                <w:rFonts w:hint="eastAsia" w:ascii="仿宋_GB2312" w:hAnsi="仿宋_GB2312" w:eastAsia="仿宋_GB2312" w:cs="仿宋_GB2312"/>
                <w:color w:val="000000"/>
                <w:spacing w:val="0"/>
                <w:sz w:val="22"/>
                <w:szCs w:val="24"/>
                <w:highlight w:val="none"/>
              </w:rPr>
              <w:t>转化情况</w:t>
            </w:r>
          </w:p>
        </w:tc>
        <w:tc>
          <w:tcPr>
            <w:tcW w:w="772" w:type="dxa"/>
            <w:gridSpan w:val="2"/>
            <w:noWrap w:val="0"/>
            <w:vAlign w:val="center"/>
          </w:tcPr>
          <w:p w14:paraId="60EC3856">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6"/>
            <w:noWrap w:val="0"/>
            <w:vAlign w:val="center"/>
          </w:tcPr>
          <w:p w14:paraId="2E5DFF11">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对口国际</w:t>
            </w:r>
            <w:r>
              <w:rPr>
                <w:rFonts w:hint="eastAsia" w:ascii="仿宋_GB2312" w:hAnsi="仿宋_GB2312" w:eastAsia="仿宋_GB2312" w:cs="仿宋_GB2312"/>
                <w:color w:val="000000"/>
                <w:spacing w:val="0"/>
                <w:sz w:val="22"/>
                <w:szCs w:val="24"/>
                <w:highlight w:val="none"/>
              </w:rPr>
              <w:br w:type="textWrapping"/>
            </w:r>
            <w:r>
              <w:rPr>
                <w:rFonts w:hint="eastAsia" w:ascii="仿宋_GB2312" w:hAnsi="仿宋_GB2312" w:eastAsia="仿宋_GB2312" w:cs="仿宋_GB2312"/>
                <w:color w:val="000000"/>
                <w:spacing w:val="0"/>
                <w:sz w:val="22"/>
                <w:szCs w:val="24"/>
                <w:highlight w:val="none"/>
              </w:rPr>
              <w:t>标准总数</w:t>
            </w:r>
            <w:r>
              <w:rPr>
                <w:rFonts w:hint="eastAsia" w:ascii="仿宋_GB2312" w:hAnsi="仿宋_GB2312" w:eastAsia="仿宋_GB2312" w:cs="仿宋_GB2312"/>
                <w:color w:val="000000"/>
                <w:spacing w:val="0"/>
                <w:sz w:val="22"/>
                <w:szCs w:val="24"/>
                <w:highlight w:val="none"/>
                <w:vertAlign w:val="superscript"/>
              </w:rPr>
              <w:footnoteReference w:id="23"/>
            </w:r>
          </w:p>
        </w:tc>
        <w:tc>
          <w:tcPr>
            <w:tcW w:w="1558" w:type="dxa"/>
            <w:gridSpan w:val="9"/>
            <w:noWrap w:val="0"/>
            <w:vAlign w:val="center"/>
          </w:tcPr>
          <w:p w14:paraId="457AD13D">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已转化为国、</w:t>
            </w:r>
          </w:p>
          <w:p w14:paraId="4036F0D4">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行标数</w:t>
            </w:r>
          </w:p>
        </w:tc>
        <w:tc>
          <w:tcPr>
            <w:tcW w:w="1558" w:type="dxa"/>
            <w:gridSpan w:val="6"/>
            <w:noWrap w:val="0"/>
            <w:vAlign w:val="center"/>
          </w:tcPr>
          <w:p w14:paraId="748A57A0">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lang w:eastAsia="zh-CN"/>
              </w:rPr>
              <w:t>已</w:t>
            </w:r>
            <w:r>
              <w:rPr>
                <w:rFonts w:hint="eastAsia" w:ascii="仿宋_GB2312" w:hAnsi="仿宋_GB2312" w:eastAsia="仿宋_GB2312" w:cs="仿宋_GB2312"/>
                <w:color w:val="000000"/>
                <w:spacing w:val="0"/>
                <w:sz w:val="22"/>
                <w:szCs w:val="24"/>
                <w:highlight w:val="none"/>
              </w:rPr>
              <w:t>列入国、行标</w:t>
            </w:r>
          </w:p>
          <w:p w14:paraId="55D5DFA3">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计划数</w:t>
            </w:r>
          </w:p>
        </w:tc>
        <w:tc>
          <w:tcPr>
            <w:tcW w:w="1558" w:type="dxa"/>
            <w:gridSpan w:val="4"/>
            <w:noWrap w:val="0"/>
            <w:vAlign w:val="center"/>
          </w:tcPr>
          <w:p w14:paraId="36093781">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lang w:eastAsia="zh-CN"/>
              </w:rPr>
              <w:t>不宜转化数</w:t>
            </w:r>
          </w:p>
        </w:tc>
      </w:tr>
      <w:tr w14:paraId="1F37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95" w:hRule="atLeast"/>
          <w:jc w:val="center"/>
        </w:trPr>
        <w:tc>
          <w:tcPr>
            <w:tcW w:w="2068" w:type="dxa"/>
            <w:vMerge w:val="continue"/>
            <w:noWrap w:val="0"/>
            <w:vAlign w:val="center"/>
          </w:tcPr>
          <w:p w14:paraId="3E4FDA38">
            <w:pPr>
              <w:overflowPunct/>
              <w:topLinePunct w:val="0"/>
              <w:spacing w:line="340" w:lineRule="exact"/>
              <w:jc w:val="center"/>
              <w:rPr>
                <w:rFonts w:hint="eastAsia" w:ascii="仿宋_GB2312" w:hAnsi="仿宋_GB2312" w:eastAsia="仿宋_GB2312" w:cs="仿宋_GB2312"/>
                <w:color w:val="000000"/>
                <w:spacing w:val="0"/>
                <w:sz w:val="22"/>
                <w:szCs w:val="24"/>
                <w:highlight w:val="none"/>
              </w:rPr>
            </w:pPr>
          </w:p>
        </w:tc>
        <w:tc>
          <w:tcPr>
            <w:tcW w:w="772" w:type="dxa"/>
            <w:gridSpan w:val="2"/>
            <w:noWrap w:val="0"/>
            <w:vAlign w:val="center"/>
          </w:tcPr>
          <w:p w14:paraId="74FF2601">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val="en-US" w:eastAsia="zh-CN"/>
              </w:rPr>
            </w:pPr>
            <w:r>
              <w:rPr>
                <w:rFonts w:hint="eastAsia" w:ascii="仿宋_GB2312" w:hAnsi="仿宋_GB2312" w:eastAsia="仿宋_GB2312" w:cs="仿宋_GB2312"/>
                <w:color w:val="000000"/>
                <w:spacing w:val="0"/>
                <w:sz w:val="22"/>
                <w:szCs w:val="24"/>
                <w:highlight w:val="none"/>
                <w:lang w:val="en-US" w:eastAsia="zh-CN"/>
              </w:rPr>
              <w:t>ISO</w:t>
            </w:r>
          </w:p>
        </w:tc>
        <w:tc>
          <w:tcPr>
            <w:tcW w:w="1558" w:type="dxa"/>
            <w:gridSpan w:val="6"/>
            <w:noWrap w:val="0"/>
            <w:vAlign w:val="center"/>
          </w:tcPr>
          <w:p w14:paraId="460F1A6B">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9"/>
            <w:noWrap w:val="0"/>
            <w:vAlign w:val="center"/>
          </w:tcPr>
          <w:p w14:paraId="0B28D956">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6"/>
            <w:noWrap w:val="0"/>
            <w:vAlign w:val="center"/>
          </w:tcPr>
          <w:p w14:paraId="47D41D7A">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4"/>
            <w:noWrap w:val="0"/>
            <w:vAlign w:val="center"/>
          </w:tcPr>
          <w:p w14:paraId="071409BD">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14ED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99" w:hRule="atLeast"/>
          <w:jc w:val="center"/>
        </w:trPr>
        <w:tc>
          <w:tcPr>
            <w:tcW w:w="2068" w:type="dxa"/>
            <w:vMerge w:val="continue"/>
            <w:noWrap w:val="0"/>
            <w:vAlign w:val="center"/>
          </w:tcPr>
          <w:p w14:paraId="5B6B716B">
            <w:pPr>
              <w:overflowPunct/>
              <w:topLinePunct w:val="0"/>
              <w:spacing w:line="340" w:lineRule="exact"/>
              <w:jc w:val="center"/>
              <w:rPr>
                <w:rFonts w:hint="eastAsia" w:ascii="仿宋_GB2312" w:hAnsi="仿宋_GB2312" w:eastAsia="仿宋_GB2312" w:cs="仿宋_GB2312"/>
                <w:color w:val="000000"/>
                <w:spacing w:val="0"/>
                <w:sz w:val="22"/>
                <w:szCs w:val="24"/>
                <w:highlight w:val="none"/>
              </w:rPr>
            </w:pPr>
          </w:p>
        </w:tc>
        <w:tc>
          <w:tcPr>
            <w:tcW w:w="772" w:type="dxa"/>
            <w:gridSpan w:val="2"/>
            <w:noWrap w:val="0"/>
            <w:vAlign w:val="center"/>
          </w:tcPr>
          <w:p w14:paraId="29FD7B02">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val="en-US" w:eastAsia="zh-CN"/>
              </w:rPr>
            </w:pPr>
            <w:r>
              <w:rPr>
                <w:rFonts w:hint="eastAsia" w:ascii="仿宋_GB2312" w:hAnsi="仿宋_GB2312" w:eastAsia="仿宋_GB2312" w:cs="仿宋_GB2312"/>
                <w:color w:val="000000"/>
                <w:spacing w:val="0"/>
                <w:sz w:val="22"/>
                <w:szCs w:val="24"/>
                <w:highlight w:val="none"/>
                <w:lang w:val="en-US" w:eastAsia="zh-CN"/>
              </w:rPr>
              <w:t>IEC</w:t>
            </w:r>
          </w:p>
        </w:tc>
        <w:tc>
          <w:tcPr>
            <w:tcW w:w="1558" w:type="dxa"/>
            <w:gridSpan w:val="6"/>
            <w:noWrap w:val="0"/>
            <w:vAlign w:val="center"/>
          </w:tcPr>
          <w:p w14:paraId="54A1A32A">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9"/>
            <w:noWrap w:val="0"/>
            <w:vAlign w:val="center"/>
          </w:tcPr>
          <w:p w14:paraId="4ECA545B">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6"/>
            <w:noWrap w:val="0"/>
            <w:vAlign w:val="center"/>
          </w:tcPr>
          <w:p w14:paraId="21D7A8FE">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4"/>
            <w:noWrap w:val="0"/>
            <w:vAlign w:val="center"/>
          </w:tcPr>
          <w:p w14:paraId="6BB3DD61">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3071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7" w:hRule="atLeast"/>
          <w:jc w:val="center"/>
        </w:trPr>
        <w:tc>
          <w:tcPr>
            <w:tcW w:w="2068" w:type="dxa"/>
            <w:vMerge w:val="continue"/>
            <w:noWrap w:val="0"/>
            <w:vAlign w:val="center"/>
          </w:tcPr>
          <w:p w14:paraId="08374C67">
            <w:pPr>
              <w:overflowPunct/>
              <w:topLinePunct w:val="0"/>
              <w:spacing w:line="340" w:lineRule="exact"/>
              <w:jc w:val="center"/>
              <w:rPr>
                <w:rFonts w:hint="eastAsia" w:ascii="仿宋_GB2312" w:hAnsi="仿宋_GB2312" w:eastAsia="仿宋_GB2312" w:cs="仿宋_GB2312"/>
                <w:color w:val="000000"/>
                <w:spacing w:val="0"/>
                <w:sz w:val="22"/>
                <w:szCs w:val="24"/>
                <w:highlight w:val="none"/>
              </w:rPr>
            </w:pPr>
          </w:p>
        </w:tc>
        <w:tc>
          <w:tcPr>
            <w:tcW w:w="772" w:type="dxa"/>
            <w:gridSpan w:val="2"/>
            <w:noWrap w:val="0"/>
            <w:vAlign w:val="center"/>
          </w:tcPr>
          <w:p w14:paraId="2A49127B">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val="en-US" w:eastAsia="zh-CN"/>
              </w:rPr>
            </w:pPr>
            <w:r>
              <w:rPr>
                <w:rFonts w:hint="eastAsia" w:ascii="仿宋_GB2312" w:hAnsi="仿宋_GB2312" w:eastAsia="仿宋_GB2312" w:cs="仿宋_GB2312"/>
                <w:color w:val="000000"/>
                <w:spacing w:val="0"/>
                <w:sz w:val="22"/>
                <w:szCs w:val="24"/>
                <w:highlight w:val="none"/>
                <w:lang w:val="en-US" w:eastAsia="zh-CN"/>
              </w:rPr>
              <w:t>ITU</w:t>
            </w:r>
          </w:p>
        </w:tc>
        <w:tc>
          <w:tcPr>
            <w:tcW w:w="1558" w:type="dxa"/>
            <w:gridSpan w:val="6"/>
            <w:noWrap w:val="0"/>
            <w:vAlign w:val="center"/>
          </w:tcPr>
          <w:p w14:paraId="7BD541F7">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9"/>
            <w:noWrap w:val="0"/>
            <w:vAlign w:val="center"/>
          </w:tcPr>
          <w:p w14:paraId="01FD599C">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6"/>
            <w:noWrap w:val="0"/>
            <w:vAlign w:val="center"/>
          </w:tcPr>
          <w:p w14:paraId="7337A259">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4"/>
            <w:noWrap w:val="0"/>
            <w:vAlign w:val="center"/>
          </w:tcPr>
          <w:p w14:paraId="7AAE72F0">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2D10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6" w:hRule="atLeast"/>
          <w:jc w:val="center"/>
        </w:trPr>
        <w:tc>
          <w:tcPr>
            <w:tcW w:w="2068" w:type="dxa"/>
            <w:vMerge w:val="continue"/>
            <w:noWrap w:val="0"/>
            <w:vAlign w:val="center"/>
          </w:tcPr>
          <w:p w14:paraId="46FC13A3">
            <w:pPr>
              <w:overflowPunct/>
              <w:topLinePunct w:val="0"/>
              <w:spacing w:line="340" w:lineRule="exact"/>
              <w:jc w:val="center"/>
              <w:rPr>
                <w:rFonts w:hint="eastAsia" w:ascii="仿宋_GB2312" w:hAnsi="仿宋_GB2312" w:eastAsia="仿宋_GB2312" w:cs="仿宋_GB2312"/>
                <w:color w:val="000000"/>
                <w:spacing w:val="0"/>
                <w:sz w:val="22"/>
                <w:szCs w:val="24"/>
                <w:highlight w:val="none"/>
              </w:rPr>
            </w:pPr>
          </w:p>
        </w:tc>
        <w:tc>
          <w:tcPr>
            <w:tcW w:w="772" w:type="dxa"/>
            <w:gridSpan w:val="2"/>
            <w:noWrap w:val="0"/>
            <w:vAlign w:val="center"/>
          </w:tcPr>
          <w:p w14:paraId="6284FF32">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lang w:val="en-US" w:eastAsia="zh-CN"/>
              </w:rPr>
              <w:t>其他</w:t>
            </w:r>
          </w:p>
        </w:tc>
        <w:tc>
          <w:tcPr>
            <w:tcW w:w="1558" w:type="dxa"/>
            <w:gridSpan w:val="6"/>
            <w:noWrap w:val="0"/>
            <w:vAlign w:val="center"/>
          </w:tcPr>
          <w:p w14:paraId="50C0DE2A">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9"/>
            <w:noWrap w:val="0"/>
            <w:vAlign w:val="center"/>
          </w:tcPr>
          <w:p w14:paraId="169344A9">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6"/>
            <w:noWrap w:val="0"/>
            <w:vAlign w:val="center"/>
          </w:tcPr>
          <w:p w14:paraId="5F2E6E75">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4"/>
            <w:noWrap w:val="0"/>
            <w:vAlign w:val="center"/>
          </w:tcPr>
          <w:p w14:paraId="4E4E3973">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2179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0" w:hRule="atLeast"/>
          <w:jc w:val="center"/>
        </w:trPr>
        <w:tc>
          <w:tcPr>
            <w:tcW w:w="2068" w:type="dxa"/>
            <w:vMerge w:val="continue"/>
            <w:noWrap w:val="0"/>
            <w:vAlign w:val="center"/>
          </w:tcPr>
          <w:p w14:paraId="256749DD">
            <w:pPr>
              <w:overflowPunct/>
              <w:topLinePunct w:val="0"/>
              <w:spacing w:line="340" w:lineRule="exact"/>
              <w:jc w:val="center"/>
              <w:rPr>
                <w:rFonts w:hint="eastAsia" w:ascii="仿宋_GB2312" w:hAnsi="仿宋_GB2312" w:eastAsia="仿宋_GB2312" w:cs="仿宋_GB2312"/>
                <w:color w:val="000000"/>
                <w:spacing w:val="0"/>
                <w:sz w:val="22"/>
                <w:szCs w:val="24"/>
                <w:highlight w:val="none"/>
              </w:rPr>
            </w:pPr>
          </w:p>
        </w:tc>
        <w:tc>
          <w:tcPr>
            <w:tcW w:w="772" w:type="dxa"/>
            <w:gridSpan w:val="2"/>
            <w:noWrap w:val="0"/>
            <w:vAlign w:val="center"/>
          </w:tcPr>
          <w:p w14:paraId="77320BCC">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val="en-US" w:eastAsia="zh-CN"/>
              </w:rPr>
            </w:pPr>
            <w:r>
              <w:rPr>
                <w:rFonts w:hint="eastAsia" w:ascii="仿宋_GB2312" w:hAnsi="仿宋_GB2312" w:eastAsia="仿宋_GB2312" w:cs="仿宋_GB2312"/>
                <w:color w:val="000000"/>
                <w:spacing w:val="0"/>
                <w:sz w:val="22"/>
                <w:szCs w:val="24"/>
                <w:highlight w:val="none"/>
                <w:lang w:val="en-US" w:eastAsia="zh-CN"/>
              </w:rPr>
              <w:t>合计</w:t>
            </w:r>
          </w:p>
        </w:tc>
        <w:tc>
          <w:tcPr>
            <w:tcW w:w="1558" w:type="dxa"/>
            <w:gridSpan w:val="6"/>
            <w:noWrap w:val="0"/>
            <w:vAlign w:val="center"/>
          </w:tcPr>
          <w:p w14:paraId="7C8E0452">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val="en-US" w:eastAsia="zh-CN"/>
              </w:rPr>
            </w:pPr>
          </w:p>
        </w:tc>
        <w:tc>
          <w:tcPr>
            <w:tcW w:w="1558" w:type="dxa"/>
            <w:gridSpan w:val="9"/>
            <w:noWrap w:val="0"/>
            <w:vAlign w:val="center"/>
          </w:tcPr>
          <w:p w14:paraId="6D0A09FB">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val="en-US" w:eastAsia="zh-CN"/>
              </w:rPr>
            </w:pPr>
          </w:p>
        </w:tc>
        <w:tc>
          <w:tcPr>
            <w:tcW w:w="1558" w:type="dxa"/>
            <w:gridSpan w:val="6"/>
            <w:noWrap w:val="0"/>
            <w:vAlign w:val="center"/>
          </w:tcPr>
          <w:p w14:paraId="65A37AED">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val="en-US" w:eastAsia="zh-CN"/>
              </w:rPr>
            </w:pPr>
          </w:p>
        </w:tc>
        <w:tc>
          <w:tcPr>
            <w:tcW w:w="1558" w:type="dxa"/>
            <w:gridSpan w:val="4"/>
            <w:noWrap w:val="0"/>
            <w:vAlign w:val="center"/>
          </w:tcPr>
          <w:p w14:paraId="239D7ACA">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val="en-US" w:eastAsia="zh-CN"/>
              </w:rPr>
            </w:pPr>
          </w:p>
        </w:tc>
      </w:tr>
      <w:tr w14:paraId="0D2B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2068" w:type="dxa"/>
            <w:vMerge w:val="restart"/>
            <w:noWrap w:val="0"/>
            <w:vAlign w:val="center"/>
          </w:tcPr>
          <w:p w14:paraId="32518827">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国际标准化组织</w:t>
            </w:r>
            <w:r>
              <w:rPr>
                <w:rFonts w:hint="eastAsia" w:ascii="仿宋_GB2312" w:hAnsi="仿宋_GB2312" w:eastAsia="仿宋_GB2312" w:cs="仿宋_GB2312"/>
                <w:color w:val="000000"/>
                <w:spacing w:val="0"/>
                <w:sz w:val="22"/>
                <w:szCs w:val="24"/>
                <w:highlight w:val="none"/>
              </w:rPr>
              <w:br w:type="textWrapping"/>
            </w:r>
            <w:r>
              <w:rPr>
                <w:rFonts w:hint="eastAsia" w:ascii="仿宋_GB2312" w:hAnsi="仿宋_GB2312" w:eastAsia="仿宋_GB2312" w:cs="仿宋_GB2312"/>
                <w:color w:val="000000"/>
                <w:spacing w:val="0"/>
                <w:sz w:val="22"/>
                <w:szCs w:val="24"/>
                <w:highlight w:val="none"/>
              </w:rPr>
              <w:t>任职情况</w:t>
            </w:r>
          </w:p>
        </w:tc>
        <w:tc>
          <w:tcPr>
            <w:tcW w:w="772" w:type="dxa"/>
            <w:gridSpan w:val="2"/>
            <w:noWrap w:val="0"/>
            <w:vAlign w:val="center"/>
          </w:tcPr>
          <w:p w14:paraId="75C945A8">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6"/>
            <w:noWrap w:val="0"/>
            <w:vAlign w:val="center"/>
          </w:tcPr>
          <w:p w14:paraId="29E51038">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委员担任</w:t>
            </w:r>
            <w:r>
              <w:rPr>
                <w:rFonts w:hint="eastAsia" w:ascii="仿宋_GB2312" w:hAnsi="仿宋_GB2312" w:eastAsia="仿宋_GB2312" w:cs="仿宋_GB2312"/>
                <w:color w:val="000000"/>
                <w:spacing w:val="0"/>
                <w:sz w:val="22"/>
                <w:szCs w:val="24"/>
                <w:highlight w:val="none"/>
                <w:lang w:eastAsia="zh-CN"/>
              </w:rPr>
              <w:t>国际标准化组织</w:t>
            </w:r>
            <w:r>
              <w:rPr>
                <w:rFonts w:hint="eastAsia" w:ascii="仿宋_GB2312" w:hAnsi="仿宋_GB2312" w:eastAsia="仿宋_GB2312" w:cs="仿宋_GB2312"/>
                <w:color w:val="000000"/>
                <w:spacing w:val="0"/>
                <w:sz w:val="22"/>
                <w:szCs w:val="24"/>
                <w:highlight w:val="none"/>
              </w:rPr>
              <w:t>技术委员会</w:t>
            </w:r>
          </w:p>
          <w:p w14:paraId="7305DEF8">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主席数量</w:t>
            </w:r>
          </w:p>
        </w:tc>
        <w:tc>
          <w:tcPr>
            <w:tcW w:w="1558" w:type="dxa"/>
            <w:gridSpan w:val="9"/>
            <w:noWrap w:val="0"/>
            <w:vAlign w:val="center"/>
          </w:tcPr>
          <w:p w14:paraId="29D9C02D">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委员担任</w:t>
            </w:r>
            <w:r>
              <w:rPr>
                <w:rFonts w:hint="eastAsia" w:ascii="仿宋_GB2312" w:hAnsi="仿宋_GB2312" w:eastAsia="仿宋_GB2312" w:cs="仿宋_GB2312"/>
                <w:color w:val="000000"/>
                <w:spacing w:val="0"/>
                <w:sz w:val="22"/>
                <w:szCs w:val="24"/>
                <w:highlight w:val="none"/>
                <w:lang w:eastAsia="zh-CN"/>
              </w:rPr>
              <w:t>国际标准化组织</w:t>
            </w:r>
            <w:r>
              <w:rPr>
                <w:rFonts w:hint="eastAsia" w:ascii="仿宋_GB2312" w:hAnsi="仿宋_GB2312" w:eastAsia="仿宋_GB2312" w:cs="仿宋_GB2312"/>
                <w:color w:val="000000"/>
                <w:spacing w:val="0"/>
                <w:sz w:val="22"/>
                <w:szCs w:val="24"/>
                <w:highlight w:val="none"/>
              </w:rPr>
              <w:t>技术委员会</w:t>
            </w:r>
          </w:p>
          <w:p w14:paraId="1F35D2D3">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副主席数量</w:t>
            </w:r>
          </w:p>
        </w:tc>
        <w:tc>
          <w:tcPr>
            <w:tcW w:w="1558" w:type="dxa"/>
            <w:gridSpan w:val="6"/>
            <w:noWrap w:val="0"/>
            <w:vAlign w:val="center"/>
          </w:tcPr>
          <w:p w14:paraId="5FF6B347">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委员担任</w:t>
            </w:r>
            <w:r>
              <w:rPr>
                <w:rFonts w:hint="eastAsia" w:ascii="仿宋_GB2312" w:hAnsi="仿宋_GB2312" w:eastAsia="仿宋_GB2312" w:cs="仿宋_GB2312"/>
                <w:color w:val="000000"/>
                <w:spacing w:val="0"/>
                <w:sz w:val="22"/>
                <w:szCs w:val="24"/>
                <w:highlight w:val="none"/>
                <w:lang w:eastAsia="zh-CN"/>
              </w:rPr>
              <w:t>国际标准化组织</w:t>
            </w:r>
            <w:r>
              <w:rPr>
                <w:rFonts w:hint="eastAsia" w:ascii="仿宋_GB2312" w:hAnsi="仿宋_GB2312" w:eastAsia="仿宋_GB2312" w:cs="仿宋_GB2312"/>
                <w:color w:val="000000"/>
                <w:spacing w:val="0"/>
                <w:sz w:val="22"/>
                <w:szCs w:val="24"/>
                <w:highlight w:val="none"/>
              </w:rPr>
              <w:t>技术委员会</w:t>
            </w:r>
          </w:p>
          <w:p w14:paraId="6A5C7541">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秘书数量</w:t>
            </w:r>
          </w:p>
        </w:tc>
        <w:tc>
          <w:tcPr>
            <w:tcW w:w="1558" w:type="dxa"/>
            <w:gridSpan w:val="4"/>
            <w:noWrap w:val="0"/>
            <w:vAlign w:val="center"/>
          </w:tcPr>
          <w:p w14:paraId="79C74EAB">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委员担任</w:t>
            </w:r>
            <w:r>
              <w:rPr>
                <w:rFonts w:hint="eastAsia" w:ascii="仿宋_GB2312" w:hAnsi="仿宋_GB2312" w:eastAsia="仿宋_GB2312" w:cs="仿宋_GB2312"/>
                <w:color w:val="000000"/>
                <w:spacing w:val="0"/>
                <w:sz w:val="22"/>
                <w:szCs w:val="24"/>
                <w:highlight w:val="none"/>
                <w:lang w:eastAsia="zh-CN"/>
              </w:rPr>
              <w:t>国际标准化组织</w:t>
            </w:r>
            <w:r>
              <w:rPr>
                <w:rFonts w:hint="eastAsia" w:ascii="仿宋_GB2312" w:hAnsi="仿宋_GB2312" w:eastAsia="仿宋_GB2312" w:cs="仿宋_GB2312"/>
                <w:color w:val="000000"/>
                <w:spacing w:val="0"/>
                <w:sz w:val="22"/>
                <w:szCs w:val="24"/>
                <w:highlight w:val="none"/>
              </w:rPr>
              <w:t>技术委员会</w:t>
            </w:r>
          </w:p>
          <w:p w14:paraId="7CD51293">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注册专家数量</w:t>
            </w:r>
          </w:p>
        </w:tc>
      </w:tr>
      <w:tr w14:paraId="0C00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6" w:hRule="atLeast"/>
          <w:jc w:val="center"/>
        </w:trPr>
        <w:tc>
          <w:tcPr>
            <w:tcW w:w="2068" w:type="dxa"/>
            <w:vMerge w:val="continue"/>
            <w:noWrap w:val="0"/>
            <w:vAlign w:val="center"/>
          </w:tcPr>
          <w:p w14:paraId="105F11BD">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772" w:type="dxa"/>
            <w:gridSpan w:val="2"/>
            <w:noWrap w:val="0"/>
            <w:vAlign w:val="center"/>
          </w:tcPr>
          <w:p w14:paraId="4259A69A">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val="en-US" w:eastAsia="zh-CN"/>
              </w:rPr>
            </w:pPr>
            <w:r>
              <w:rPr>
                <w:rFonts w:hint="eastAsia" w:ascii="仿宋_GB2312" w:hAnsi="仿宋_GB2312" w:eastAsia="仿宋_GB2312" w:cs="仿宋_GB2312"/>
                <w:color w:val="000000"/>
                <w:spacing w:val="0"/>
                <w:sz w:val="22"/>
                <w:szCs w:val="24"/>
                <w:highlight w:val="none"/>
                <w:lang w:val="en-US" w:eastAsia="zh-CN"/>
              </w:rPr>
              <w:t>ISO</w:t>
            </w:r>
          </w:p>
        </w:tc>
        <w:tc>
          <w:tcPr>
            <w:tcW w:w="1558" w:type="dxa"/>
            <w:gridSpan w:val="6"/>
            <w:noWrap w:val="0"/>
            <w:vAlign w:val="center"/>
          </w:tcPr>
          <w:p w14:paraId="4E040192">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9"/>
            <w:noWrap w:val="0"/>
            <w:vAlign w:val="center"/>
          </w:tcPr>
          <w:p w14:paraId="39698B1A">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6"/>
            <w:noWrap w:val="0"/>
            <w:vAlign w:val="center"/>
          </w:tcPr>
          <w:p w14:paraId="36CAC861">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4"/>
            <w:noWrap w:val="0"/>
            <w:vAlign w:val="center"/>
          </w:tcPr>
          <w:p w14:paraId="11A154EA">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27FD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6" w:hRule="atLeast"/>
          <w:jc w:val="center"/>
        </w:trPr>
        <w:tc>
          <w:tcPr>
            <w:tcW w:w="2068" w:type="dxa"/>
            <w:vMerge w:val="continue"/>
            <w:noWrap w:val="0"/>
            <w:vAlign w:val="center"/>
          </w:tcPr>
          <w:p w14:paraId="0AC40C27">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772" w:type="dxa"/>
            <w:gridSpan w:val="2"/>
            <w:noWrap w:val="0"/>
            <w:vAlign w:val="center"/>
          </w:tcPr>
          <w:p w14:paraId="27D045E8">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val="en-US" w:eastAsia="zh-CN"/>
              </w:rPr>
            </w:pPr>
            <w:r>
              <w:rPr>
                <w:rFonts w:hint="eastAsia" w:ascii="仿宋_GB2312" w:hAnsi="仿宋_GB2312" w:eastAsia="仿宋_GB2312" w:cs="仿宋_GB2312"/>
                <w:color w:val="000000"/>
                <w:spacing w:val="0"/>
                <w:sz w:val="22"/>
                <w:szCs w:val="24"/>
                <w:highlight w:val="none"/>
                <w:lang w:val="en-US" w:eastAsia="zh-CN"/>
              </w:rPr>
              <w:t>IEC</w:t>
            </w:r>
          </w:p>
        </w:tc>
        <w:tc>
          <w:tcPr>
            <w:tcW w:w="1558" w:type="dxa"/>
            <w:gridSpan w:val="6"/>
            <w:noWrap w:val="0"/>
            <w:vAlign w:val="center"/>
          </w:tcPr>
          <w:p w14:paraId="08CB144B">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9"/>
            <w:noWrap w:val="0"/>
            <w:vAlign w:val="center"/>
          </w:tcPr>
          <w:p w14:paraId="11AB6893">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6"/>
            <w:noWrap w:val="0"/>
            <w:vAlign w:val="center"/>
          </w:tcPr>
          <w:p w14:paraId="48FE8A53">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4"/>
            <w:noWrap w:val="0"/>
            <w:vAlign w:val="center"/>
          </w:tcPr>
          <w:p w14:paraId="1E781050">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55A3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6" w:hRule="atLeast"/>
          <w:jc w:val="center"/>
        </w:trPr>
        <w:tc>
          <w:tcPr>
            <w:tcW w:w="2068" w:type="dxa"/>
            <w:vMerge w:val="continue"/>
            <w:noWrap w:val="0"/>
            <w:vAlign w:val="center"/>
          </w:tcPr>
          <w:p w14:paraId="732E02A9">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772" w:type="dxa"/>
            <w:gridSpan w:val="2"/>
            <w:noWrap w:val="0"/>
            <w:vAlign w:val="center"/>
          </w:tcPr>
          <w:p w14:paraId="75985637">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val="en-US" w:eastAsia="zh-CN"/>
              </w:rPr>
            </w:pPr>
            <w:r>
              <w:rPr>
                <w:rFonts w:hint="eastAsia" w:ascii="仿宋_GB2312" w:hAnsi="仿宋_GB2312" w:eastAsia="仿宋_GB2312" w:cs="仿宋_GB2312"/>
                <w:color w:val="000000"/>
                <w:spacing w:val="0"/>
                <w:sz w:val="22"/>
                <w:szCs w:val="24"/>
                <w:highlight w:val="none"/>
                <w:lang w:val="en-US" w:eastAsia="zh-CN"/>
              </w:rPr>
              <w:t>ITU</w:t>
            </w:r>
          </w:p>
        </w:tc>
        <w:tc>
          <w:tcPr>
            <w:tcW w:w="1558" w:type="dxa"/>
            <w:gridSpan w:val="6"/>
            <w:noWrap w:val="0"/>
            <w:vAlign w:val="center"/>
          </w:tcPr>
          <w:p w14:paraId="7972A787">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9"/>
            <w:noWrap w:val="0"/>
            <w:vAlign w:val="center"/>
          </w:tcPr>
          <w:p w14:paraId="2025836B">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6"/>
            <w:noWrap w:val="0"/>
            <w:vAlign w:val="center"/>
          </w:tcPr>
          <w:p w14:paraId="02C56A87">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4"/>
            <w:noWrap w:val="0"/>
            <w:vAlign w:val="center"/>
          </w:tcPr>
          <w:p w14:paraId="402EFF5C">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659D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6" w:hRule="atLeast"/>
          <w:jc w:val="center"/>
        </w:trPr>
        <w:tc>
          <w:tcPr>
            <w:tcW w:w="2068" w:type="dxa"/>
            <w:vMerge w:val="continue"/>
            <w:noWrap w:val="0"/>
            <w:vAlign w:val="center"/>
          </w:tcPr>
          <w:p w14:paraId="48135D0B">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772" w:type="dxa"/>
            <w:gridSpan w:val="2"/>
            <w:noWrap w:val="0"/>
            <w:vAlign w:val="center"/>
          </w:tcPr>
          <w:p w14:paraId="6E57E0BA">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val="en-US" w:eastAsia="zh-CN"/>
              </w:rPr>
            </w:pPr>
            <w:r>
              <w:rPr>
                <w:rFonts w:hint="eastAsia" w:ascii="仿宋_GB2312" w:hAnsi="仿宋_GB2312" w:eastAsia="仿宋_GB2312" w:cs="仿宋_GB2312"/>
                <w:color w:val="000000"/>
                <w:spacing w:val="0"/>
                <w:sz w:val="22"/>
                <w:szCs w:val="24"/>
                <w:highlight w:val="none"/>
                <w:lang w:val="en-US" w:eastAsia="zh-CN"/>
              </w:rPr>
              <w:t>其他</w:t>
            </w:r>
          </w:p>
        </w:tc>
        <w:tc>
          <w:tcPr>
            <w:tcW w:w="1558" w:type="dxa"/>
            <w:gridSpan w:val="6"/>
            <w:noWrap w:val="0"/>
            <w:vAlign w:val="center"/>
          </w:tcPr>
          <w:p w14:paraId="6F63D3DC">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val="en-US" w:eastAsia="zh-CN"/>
              </w:rPr>
            </w:pPr>
          </w:p>
        </w:tc>
        <w:tc>
          <w:tcPr>
            <w:tcW w:w="1558" w:type="dxa"/>
            <w:gridSpan w:val="9"/>
            <w:noWrap w:val="0"/>
            <w:vAlign w:val="center"/>
          </w:tcPr>
          <w:p w14:paraId="38806014">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val="en-US" w:eastAsia="zh-CN"/>
              </w:rPr>
            </w:pPr>
          </w:p>
        </w:tc>
        <w:tc>
          <w:tcPr>
            <w:tcW w:w="1558" w:type="dxa"/>
            <w:gridSpan w:val="6"/>
            <w:noWrap w:val="0"/>
            <w:vAlign w:val="center"/>
          </w:tcPr>
          <w:p w14:paraId="2F072C7A">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val="en-US" w:eastAsia="zh-CN"/>
              </w:rPr>
            </w:pPr>
          </w:p>
        </w:tc>
        <w:tc>
          <w:tcPr>
            <w:tcW w:w="1558" w:type="dxa"/>
            <w:gridSpan w:val="4"/>
            <w:noWrap w:val="0"/>
            <w:vAlign w:val="center"/>
          </w:tcPr>
          <w:p w14:paraId="4F66DE70">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val="en-US" w:eastAsia="zh-CN"/>
              </w:rPr>
            </w:pPr>
          </w:p>
        </w:tc>
      </w:tr>
      <w:tr w14:paraId="490B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6" w:hRule="atLeast"/>
          <w:jc w:val="center"/>
        </w:trPr>
        <w:tc>
          <w:tcPr>
            <w:tcW w:w="2068" w:type="dxa"/>
            <w:vMerge w:val="continue"/>
            <w:noWrap w:val="0"/>
            <w:vAlign w:val="center"/>
          </w:tcPr>
          <w:p w14:paraId="061273CA">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772" w:type="dxa"/>
            <w:gridSpan w:val="2"/>
            <w:noWrap w:val="0"/>
            <w:vAlign w:val="center"/>
          </w:tcPr>
          <w:p w14:paraId="548AD667">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eastAsia="zh-CN"/>
              </w:rPr>
            </w:pPr>
            <w:r>
              <w:rPr>
                <w:rFonts w:hint="eastAsia" w:ascii="仿宋_GB2312" w:hAnsi="仿宋_GB2312" w:eastAsia="仿宋_GB2312" w:cs="仿宋_GB2312"/>
                <w:color w:val="000000"/>
                <w:spacing w:val="0"/>
                <w:sz w:val="22"/>
                <w:szCs w:val="24"/>
                <w:highlight w:val="none"/>
                <w:lang w:eastAsia="zh-CN"/>
              </w:rPr>
              <w:t>合计</w:t>
            </w:r>
          </w:p>
        </w:tc>
        <w:tc>
          <w:tcPr>
            <w:tcW w:w="1558" w:type="dxa"/>
            <w:gridSpan w:val="6"/>
            <w:noWrap w:val="0"/>
            <w:vAlign w:val="center"/>
          </w:tcPr>
          <w:p w14:paraId="17773931">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9"/>
            <w:noWrap w:val="0"/>
            <w:vAlign w:val="center"/>
          </w:tcPr>
          <w:p w14:paraId="2D96CE91">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6"/>
            <w:noWrap w:val="0"/>
            <w:vAlign w:val="center"/>
          </w:tcPr>
          <w:p w14:paraId="7FEEA2DB">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558" w:type="dxa"/>
            <w:gridSpan w:val="4"/>
            <w:noWrap w:val="0"/>
            <w:vAlign w:val="center"/>
          </w:tcPr>
          <w:p w14:paraId="0447BB76">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0357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4" w:hRule="atLeast"/>
          <w:jc w:val="center"/>
        </w:trPr>
        <w:tc>
          <w:tcPr>
            <w:tcW w:w="2068" w:type="dxa"/>
            <w:vMerge w:val="restart"/>
            <w:noWrap w:val="0"/>
            <w:vAlign w:val="center"/>
          </w:tcPr>
          <w:p w14:paraId="6D60AEED">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国际标准制定情况</w:t>
            </w:r>
          </w:p>
        </w:tc>
        <w:tc>
          <w:tcPr>
            <w:tcW w:w="772" w:type="dxa"/>
            <w:gridSpan w:val="2"/>
            <w:noWrap w:val="0"/>
            <w:vAlign w:val="center"/>
          </w:tcPr>
          <w:p w14:paraId="62C5A524">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3116" w:type="dxa"/>
            <w:gridSpan w:val="15"/>
            <w:noWrap w:val="0"/>
            <w:vAlign w:val="center"/>
          </w:tcPr>
          <w:p w14:paraId="016ACFDE">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历年累计主导制定国际标准</w:t>
            </w:r>
          </w:p>
          <w:p w14:paraId="6D90CB25">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总数</w:t>
            </w:r>
          </w:p>
        </w:tc>
        <w:tc>
          <w:tcPr>
            <w:tcW w:w="3116" w:type="dxa"/>
            <w:gridSpan w:val="10"/>
            <w:noWrap w:val="0"/>
            <w:vAlign w:val="center"/>
          </w:tcPr>
          <w:p w14:paraId="3BDA5C38">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历年累计参与制定国际标准</w:t>
            </w:r>
          </w:p>
          <w:p w14:paraId="14FB913E">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总数</w:t>
            </w:r>
          </w:p>
        </w:tc>
      </w:tr>
      <w:tr w14:paraId="192C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6" w:hRule="atLeast"/>
          <w:jc w:val="center"/>
        </w:trPr>
        <w:tc>
          <w:tcPr>
            <w:tcW w:w="2068" w:type="dxa"/>
            <w:vMerge w:val="continue"/>
            <w:noWrap w:val="0"/>
            <w:vAlign w:val="center"/>
          </w:tcPr>
          <w:p w14:paraId="53222FFB">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772" w:type="dxa"/>
            <w:gridSpan w:val="2"/>
            <w:noWrap w:val="0"/>
            <w:vAlign w:val="center"/>
          </w:tcPr>
          <w:p w14:paraId="65CF2C03">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lang w:val="en-US" w:eastAsia="zh-CN"/>
              </w:rPr>
              <w:t>ISO</w:t>
            </w:r>
          </w:p>
        </w:tc>
        <w:tc>
          <w:tcPr>
            <w:tcW w:w="3116" w:type="dxa"/>
            <w:gridSpan w:val="15"/>
            <w:noWrap w:val="0"/>
            <w:vAlign w:val="center"/>
          </w:tcPr>
          <w:p w14:paraId="7C1DE724">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3116" w:type="dxa"/>
            <w:gridSpan w:val="10"/>
            <w:noWrap w:val="0"/>
            <w:vAlign w:val="center"/>
          </w:tcPr>
          <w:p w14:paraId="27E86AFD">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3629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6" w:hRule="atLeast"/>
          <w:jc w:val="center"/>
        </w:trPr>
        <w:tc>
          <w:tcPr>
            <w:tcW w:w="2068" w:type="dxa"/>
            <w:vMerge w:val="continue"/>
            <w:noWrap w:val="0"/>
            <w:vAlign w:val="center"/>
          </w:tcPr>
          <w:p w14:paraId="10259519">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772" w:type="dxa"/>
            <w:gridSpan w:val="2"/>
            <w:noWrap w:val="0"/>
            <w:vAlign w:val="center"/>
          </w:tcPr>
          <w:p w14:paraId="67EBF12F">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lang w:val="en-US" w:eastAsia="zh-CN"/>
              </w:rPr>
              <w:t>IEC</w:t>
            </w:r>
          </w:p>
        </w:tc>
        <w:tc>
          <w:tcPr>
            <w:tcW w:w="3116" w:type="dxa"/>
            <w:gridSpan w:val="15"/>
            <w:noWrap w:val="0"/>
            <w:vAlign w:val="center"/>
          </w:tcPr>
          <w:p w14:paraId="516A459F">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3116" w:type="dxa"/>
            <w:gridSpan w:val="10"/>
            <w:noWrap w:val="0"/>
            <w:vAlign w:val="center"/>
          </w:tcPr>
          <w:p w14:paraId="5593FB96">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15CB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6" w:hRule="atLeast"/>
          <w:jc w:val="center"/>
        </w:trPr>
        <w:tc>
          <w:tcPr>
            <w:tcW w:w="2068" w:type="dxa"/>
            <w:vMerge w:val="continue"/>
            <w:noWrap w:val="0"/>
            <w:vAlign w:val="center"/>
          </w:tcPr>
          <w:p w14:paraId="13151F90">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772" w:type="dxa"/>
            <w:gridSpan w:val="2"/>
            <w:noWrap w:val="0"/>
            <w:vAlign w:val="center"/>
          </w:tcPr>
          <w:p w14:paraId="7A15DEEB">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lang w:val="en-US" w:eastAsia="zh-CN"/>
              </w:rPr>
              <w:t>ITU</w:t>
            </w:r>
          </w:p>
        </w:tc>
        <w:tc>
          <w:tcPr>
            <w:tcW w:w="3116" w:type="dxa"/>
            <w:gridSpan w:val="15"/>
            <w:noWrap w:val="0"/>
            <w:vAlign w:val="center"/>
          </w:tcPr>
          <w:p w14:paraId="70CFD3B4">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3116" w:type="dxa"/>
            <w:gridSpan w:val="10"/>
            <w:noWrap w:val="0"/>
            <w:vAlign w:val="center"/>
          </w:tcPr>
          <w:p w14:paraId="083FDD9A">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2CA1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6" w:hRule="atLeast"/>
          <w:jc w:val="center"/>
        </w:trPr>
        <w:tc>
          <w:tcPr>
            <w:tcW w:w="2068" w:type="dxa"/>
            <w:vMerge w:val="continue"/>
            <w:noWrap w:val="0"/>
            <w:vAlign w:val="center"/>
          </w:tcPr>
          <w:p w14:paraId="2B0C7035">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772" w:type="dxa"/>
            <w:gridSpan w:val="2"/>
            <w:noWrap w:val="0"/>
            <w:vAlign w:val="center"/>
          </w:tcPr>
          <w:p w14:paraId="1131EEF3">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lang w:val="en-US" w:eastAsia="zh-CN"/>
              </w:rPr>
              <w:t>其他</w:t>
            </w:r>
          </w:p>
        </w:tc>
        <w:tc>
          <w:tcPr>
            <w:tcW w:w="3116" w:type="dxa"/>
            <w:gridSpan w:val="15"/>
            <w:noWrap w:val="0"/>
            <w:vAlign w:val="center"/>
          </w:tcPr>
          <w:p w14:paraId="39FAE420">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3116" w:type="dxa"/>
            <w:gridSpan w:val="10"/>
            <w:noWrap w:val="0"/>
            <w:vAlign w:val="center"/>
          </w:tcPr>
          <w:p w14:paraId="23526EB5">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623D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6" w:hRule="atLeast"/>
          <w:jc w:val="center"/>
        </w:trPr>
        <w:tc>
          <w:tcPr>
            <w:tcW w:w="2068" w:type="dxa"/>
            <w:vMerge w:val="continue"/>
            <w:noWrap w:val="0"/>
            <w:vAlign w:val="center"/>
          </w:tcPr>
          <w:p w14:paraId="68B938B5">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772" w:type="dxa"/>
            <w:gridSpan w:val="2"/>
            <w:noWrap w:val="0"/>
            <w:vAlign w:val="center"/>
          </w:tcPr>
          <w:p w14:paraId="5A28BA48">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val="en-US" w:eastAsia="zh-CN"/>
              </w:rPr>
            </w:pPr>
            <w:r>
              <w:rPr>
                <w:rFonts w:hint="eastAsia" w:ascii="仿宋_GB2312" w:hAnsi="仿宋_GB2312" w:eastAsia="仿宋_GB2312" w:cs="仿宋_GB2312"/>
                <w:color w:val="000000"/>
                <w:spacing w:val="0"/>
                <w:sz w:val="22"/>
                <w:szCs w:val="24"/>
                <w:highlight w:val="none"/>
                <w:lang w:val="en-US" w:eastAsia="zh-CN"/>
              </w:rPr>
              <w:t>合计</w:t>
            </w:r>
          </w:p>
        </w:tc>
        <w:tc>
          <w:tcPr>
            <w:tcW w:w="3116" w:type="dxa"/>
            <w:gridSpan w:val="15"/>
            <w:noWrap w:val="0"/>
            <w:vAlign w:val="center"/>
          </w:tcPr>
          <w:p w14:paraId="19269DE6">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3116" w:type="dxa"/>
            <w:gridSpan w:val="10"/>
            <w:noWrap w:val="0"/>
            <w:vAlign w:val="center"/>
          </w:tcPr>
          <w:p w14:paraId="374376B9">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1CF2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6" w:hRule="atLeast"/>
          <w:jc w:val="center"/>
        </w:trPr>
        <w:tc>
          <w:tcPr>
            <w:tcW w:w="2068" w:type="dxa"/>
            <w:vMerge w:val="continue"/>
            <w:noWrap w:val="0"/>
            <w:vAlign w:val="center"/>
          </w:tcPr>
          <w:p w14:paraId="59E95FB9">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772" w:type="dxa"/>
            <w:gridSpan w:val="2"/>
            <w:noWrap w:val="0"/>
            <w:vAlign w:val="center"/>
          </w:tcPr>
          <w:p w14:paraId="4BA29D9C">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2077" w:type="dxa"/>
            <w:gridSpan w:val="9"/>
            <w:noWrap w:val="0"/>
            <w:vAlign w:val="center"/>
          </w:tcPr>
          <w:p w14:paraId="0DEA8683">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本年度新增国际标准提案数量</w:t>
            </w:r>
          </w:p>
        </w:tc>
        <w:tc>
          <w:tcPr>
            <w:tcW w:w="2271" w:type="dxa"/>
            <w:gridSpan w:val="11"/>
            <w:noWrap w:val="0"/>
            <w:vAlign w:val="center"/>
          </w:tcPr>
          <w:p w14:paraId="4AD85AC1">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本年度主导制定并发布的国际标准数量</w:t>
            </w:r>
          </w:p>
        </w:tc>
        <w:tc>
          <w:tcPr>
            <w:tcW w:w="1884" w:type="dxa"/>
            <w:gridSpan w:val="5"/>
            <w:noWrap w:val="0"/>
            <w:vAlign w:val="center"/>
          </w:tcPr>
          <w:p w14:paraId="2FCF132D">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本年度参与制定</w:t>
            </w:r>
          </w:p>
          <w:p w14:paraId="61096B9D">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的国际标准数量</w:t>
            </w:r>
          </w:p>
        </w:tc>
      </w:tr>
      <w:tr w14:paraId="2FE3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6" w:hRule="atLeast"/>
          <w:jc w:val="center"/>
        </w:trPr>
        <w:tc>
          <w:tcPr>
            <w:tcW w:w="2068" w:type="dxa"/>
            <w:vMerge w:val="continue"/>
            <w:noWrap w:val="0"/>
            <w:vAlign w:val="center"/>
          </w:tcPr>
          <w:p w14:paraId="02C663B5">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772" w:type="dxa"/>
            <w:gridSpan w:val="2"/>
            <w:noWrap w:val="0"/>
            <w:vAlign w:val="center"/>
          </w:tcPr>
          <w:p w14:paraId="7E5462BE">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lang w:val="en-US" w:eastAsia="zh-CN"/>
              </w:rPr>
              <w:t>ISO</w:t>
            </w:r>
          </w:p>
        </w:tc>
        <w:tc>
          <w:tcPr>
            <w:tcW w:w="2077" w:type="dxa"/>
            <w:gridSpan w:val="9"/>
            <w:noWrap w:val="0"/>
            <w:vAlign w:val="center"/>
          </w:tcPr>
          <w:p w14:paraId="424E4B32">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2271" w:type="dxa"/>
            <w:gridSpan w:val="11"/>
            <w:noWrap w:val="0"/>
            <w:vAlign w:val="center"/>
          </w:tcPr>
          <w:p w14:paraId="6C932DDD">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884" w:type="dxa"/>
            <w:gridSpan w:val="5"/>
            <w:noWrap w:val="0"/>
            <w:vAlign w:val="center"/>
          </w:tcPr>
          <w:p w14:paraId="69DA9029">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0079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6" w:hRule="atLeast"/>
          <w:jc w:val="center"/>
        </w:trPr>
        <w:tc>
          <w:tcPr>
            <w:tcW w:w="2068" w:type="dxa"/>
            <w:vMerge w:val="continue"/>
            <w:noWrap w:val="0"/>
            <w:vAlign w:val="center"/>
          </w:tcPr>
          <w:p w14:paraId="6E68F8D5">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772" w:type="dxa"/>
            <w:gridSpan w:val="2"/>
            <w:noWrap w:val="0"/>
            <w:vAlign w:val="center"/>
          </w:tcPr>
          <w:p w14:paraId="5D237D62">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lang w:val="en-US" w:eastAsia="zh-CN"/>
              </w:rPr>
              <w:t>IEC</w:t>
            </w:r>
          </w:p>
        </w:tc>
        <w:tc>
          <w:tcPr>
            <w:tcW w:w="2077" w:type="dxa"/>
            <w:gridSpan w:val="9"/>
            <w:noWrap w:val="0"/>
            <w:vAlign w:val="center"/>
          </w:tcPr>
          <w:p w14:paraId="1FBD6795">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2271" w:type="dxa"/>
            <w:gridSpan w:val="11"/>
            <w:noWrap w:val="0"/>
            <w:vAlign w:val="center"/>
          </w:tcPr>
          <w:p w14:paraId="7BBA6B34">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884" w:type="dxa"/>
            <w:gridSpan w:val="5"/>
            <w:noWrap w:val="0"/>
            <w:vAlign w:val="center"/>
          </w:tcPr>
          <w:p w14:paraId="490FB4DD">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7994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6" w:hRule="atLeast"/>
          <w:jc w:val="center"/>
        </w:trPr>
        <w:tc>
          <w:tcPr>
            <w:tcW w:w="2068" w:type="dxa"/>
            <w:vMerge w:val="continue"/>
            <w:noWrap w:val="0"/>
            <w:vAlign w:val="center"/>
          </w:tcPr>
          <w:p w14:paraId="79157473">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772" w:type="dxa"/>
            <w:gridSpan w:val="2"/>
            <w:noWrap w:val="0"/>
            <w:vAlign w:val="center"/>
          </w:tcPr>
          <w:p w14:paraId="012AE375">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lang w:val="en-US" w:eastAsia="zh-CN"/>
              </w:rPr>
              <w:t>ITU</w:t>
            </w:r>
          </w:p>
        </w:tc>
        <w:tc>
          <w:tcPr>
            <w:tcW w:w="2077" w:type="dxa"/>
            <w:gridSpan w:val="9"/>
            <w:noWrap w:val="0"/>
            <w:vAlign w:val="center"/>
          </w:tcPr>
          <w:p w14:paraId="7352F5BE">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2271" w:type="dxa"/>
            <w:gridSpan w:val="11"/>
            <w:noWrap w:val="0"/>
            <w:vAlign w:val="center"/>
          </w:tcPr>
          <w:p w14:paraId="2684F99F">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884" w:type="dxa"/>
            <w:gridSpan w:val="5"/>
            <w:noWrap w:val="0"/>
            <w:vAlign w:val="center"/>
          </w:tcPr>
          <w:p w14:paraId="167EC54A">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5432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6" w:hRule="atLeast"/>
          <w:jc w:val="center"/>
        </w:trPr>
        <w:tc>
          <w:tcPr>
            <w:tcW w:w="2068" w:type="dxa"/>
            <w:vMerge w:val="continue"/>
            <w:noWrap w:val="0"/>
            <w:vAlign w:val="center"/>
          </w:tcPr>
          <w:p w14:paraId="3C6C51AD">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772" w:type="dxa"/>
            <w:gridSpan w:val="2"/>
            <w:noWrap w:val="0"/>
            <w:vAlign w:val="center"/>
          </w:tcPr>
          <w:p w14:paraId="4C5E9F9B">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lang w:val="en-US" w:eastAsia="zh-CN"/>
              </w:rPr>
              <w:t>其他</w:t>
            </w:r>
          </w:p>
        </w:tc>
        <w:tc>
          <w:tcPr>
            <w:tcW w:w="2077" w:type="dxa"/>
            <w:gridSpan w:val="9"/>
            <w:noWrap w:val="0"/>
            <w:vAlign w:val="center"/>
          </w:tcPr>
          <w:p w14:paraId="4E5E249E">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2271" w:type="dxa"/>
            <w:gridSpan w:val="11"/>
            <w:noWrap w:val="0"/>
            <w:vAlign w:val="center"/>
          </w:tcPr>
          <w:p w14:paraId="1B84C978">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884" w:type="dxa"/>
            <w:gridSpan w:val="5"/>
            <w:noWrap w:val="0"/>
            <w:vAlign w:val="center"/>
          </w:tcPr>
          <w:p w14:paraId="40047CC2">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7B01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6" w:hRule="atLeast"/>
          <w:jc w:val="center"/>
        </w:trPr>
        <w:tc>
          <w:tcPr>
            <w:tcW w:w="2068" w:type="dxa"/>
            <w:vMerge w:val="continue"/>
            <w:noWrap w:val="0"/>
            <w:vAlign w:val="center"/>
          </w:tcPr>
          <w:p w14:paraId="08C38162">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772" w:type="dxa"/>
            <w:gridSpan w:val="2"/>
            <w:noWrap w:val="0"/>
            <w:vAlign w:val="center"/>
          </w:tcPr>
          <w:p w14:paraId="44A36176">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val="en-US" w:eastAsia="zh-CN"/>
              </w:rPr>
            </w:pPr>
            <w:r>
              <w:rPr>
                <w:rFonts w:hint="eastAsia" w:ascii="仿宋_GB2312" w:hAnsi="仿宋_GB2312" w:eastAsia="仿宋_GB2312" w:cs="仿宋_GB2312"/>
                <w:color w:val="000000"/>
                <w:spacing w:val="0"/>
                <w:sz w:val="22"/>
                <w:szCs w:val="24"/>
                <w:highlight w:val="none"/>
                <w:lang w:val="en-US" w:eastAsia="zh-CN"/>
              </w:rPr>
              <w:t>合计</w:t>
            </w:r>
          </w:p>
        </w:tc>
        <w:tc>
          <w:tcPr>
            <w:tcW w:w="2077" w:type="dxa"/>
            <w:gridSpan w:val="9"/>
            <w:noWrap w:val="0"/>
            <w:vAlign w:val="center"/>
          </w:tcPr>
          <w:p w14:paraId="0D5E6C1D">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2271" w:type="dxa"/>
            <w:gridSpan w:val="11"/>
            <w:noWrap w:val="0"/>
            <w:vAlign w:val="center"/>
          </w:tcPr>
          <w:p w14:paraId="5C3868BA">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884" w:type="dxa"/>
            <w:gridSpan w:val="5"/>
            <w:noWrap w:val="0"/>
            <w:vAlign w:val="center"/>
          </w:tcPr>
          <w:p w14:paraId="282028C5">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24F3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39" w:hRule="atLeast"/>
          <w:jc w:val="center"/>
        </w:trPr>
        <w:tc>
          <w:tcPr>
            <w:tcW w:w="2068" w:type="dxa"/>
            <w:noWrap w:val="0"/>
            <w:vAlign w:val="center"/>
          </w:tcPr>
          <w:p w14:paraId="14BC333F">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本年度国际标准化工作会议情况</w:t>
            </w:r>
          </w:p>
        </w:tc>
        <w:tc>
          <w:tcPr>
            <w:tcW w:w="7004" w:type="dxa"/>
            <w:gridSpan w:val="27"/>
            <w:noWrap w:val="0"/>
            <w:vAlign w:val="center"/>
          </w:tcPr>
          <w:p w14:paraId="3B93FDE0">
            <w:pPr>
              <w:keepNext w:val="0"/>
              <w:keepLines w:val="0"/>
              <w:pageBreakBefore w:val="0"/>
              <w:widowControl w:val="0"/>
              <w:kinsoku/>
              <w:wordWrap/>
              <w:overflowPunct/>
              <w:topLinePunct w:val="0"/>
              <w:autoSpaceDE/>
              <w:autoSpaceDN/>
              <w:bidi w:val="0"/>
              <w:adjustRightInd/>
              <w:snapToGrid/>
              <w:spacing w:before="60" w:line="300" w:lineRule="exact"/>
              <w:ind w:left="2777" w:hanging="2860" w:hangingChars="1300"/>
              <w:jc w:val="center"/>
              <w:textAlignment w:val="auto"/>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lang w:val="en-GB"/>
              </w:rPr>
              <w:t>出国参加国际标准会议</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eastAsia="仿宋_GB2312" w:cs="仿宋_GB2312"/>
                <w:color w:val="000000"/>
                <w:spacing w:val="0"/>
                <w:sz w:val="22"/>
                <w:szCs w:val="24"/>
                <w:highlight w:val="none"/>
              </w:rPr>
              <w:t>次</w:t>
            </w:r>
            <w:r>
              <w:rPr>
                <w:rFonts w:hint="eastAsia" w:ascii="仿宋_GB2312" w:hAnsi="仿宋_GB2312" w:eastAsia="仿宋_GB2312" w:cs="仿宋_GB2312"/>
                <w:color w:val="000000"/>
                <w:spacing w:val="0"/>
                <w:sz w:val="22"/>
                <w:szCs w:val="24"/>
                <w:highlight w:val="none"/>
                <w:lang w:val="en-GB"/>
              </w:rPr>
              <w:t>，共计</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eastAsia="仿宋_GB2312" w:cs="仿宋_GB2312"/>
                <w:color w:val="000000"/>
                <w:spacing w:val="0"/>
                <w:sz w:val="22"/>
                <w:szCs w:val="24"/>
                <w:highlight w:val="none"/>
              </w:rPr>
              <w:t>人次。</w:t>
            </w:r>
          </w:p>
          <w:p w14:paraId="2BCBC1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国内组织召开国际会议</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eastAsia="仿宋_GB2312" w:cs="仿宋_GB2312"/>
                <w:color w:val="000000"/>
                <w:spacing w:val="0"/>
                <w:sz w:val="22"/>
                <w:szCs w:val="24"/>
                <w:highlight w:val="none"/>
              </w:rPr>
              <w:t>次</w:t>
            </w:r>
            <w:r>
              <w:rPr>
                <w:rFonts w:hint="eastAsia" w:ascii="仿宋_GB2312" w:hAnsi="仿宋_GB2312" w:eastAsia="仿宋_GB2312" w:cs="仿宋_GB2312"/>
                <w:color w:val="000000"/>
                <w:spacing w:val="0"/>
                <w:sz w:val="22"/>
                <w:szCs w:val="24"/>
                <w:highlight w:val="none"/>
                <w:lang w:val="en-GB"/>
              </w:rPr>
              <w:t>，共计</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eastAsia="仿宋_GB2312" w:cs="仿宋_GB2312"/>
                <w:color w:val="000000"/>
                <w:spacing w:val="0"/>
                <w:sz w:val="22"/>
                <w:szCs w:val="24"/>
                <w:highlight w:val="none"/>
              </w:rPr>
              <w:t>人次。</w:t>
            </w:r>
          </w:p>
        </w:tc>
      </w:tr>
      <w:tr w14:paraId="361B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3" w:hRule="atLeast"/>
          <w:jc w:val="center"/>
        </w:trPr>
        <w:tc>
          <w:tcPr>
            <w:tcW w:w="2068" w:type="dxa"/>
            <w:vMerge w:val="restart"/>
            <w:noWrap w:val="0"/>
            <w:vAlign w:val="center"/>
          </w:tcPr>
          <w:p w14:paraId="54F1AB99">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本年度完成国家标准外文版情况</w:t>
            </w:r>
          </w:p>
        </w:tc>
        <w:tc>
          <w:tcPr>
            <w:tcW w:w="1751" w:type="dxa"/>
            <w:gridSpan w:val="6"/>
            <w:noWrap w:val="0"/>
            <w:vAlign w:val="center"/>
          </w:tcPr>
          <w:p w14:paraId="72DCDC86">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本年度完成国家标准英文版数量</w:t>
            </w:r>
          </w:p>
        </w:tc>
        <w:tc>
          <w:tcPr>
            <w:tcW w:w="4051" w:type="dxa"/>
            <w:gridSpan w:val="19"/>
            <w:noWrap w:val="0"/>
            <w:vAlign w:val="center"/>
          </w:tcPr>
          <w:p w14:paraId="72C10F2C">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本年度完成国家标准其他语种</w:t>
            </w:r>
          </w:p>
          <w:p w14:paraId="3A08A429">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（非英文）版数量</w:t>
            </w:r>
          </w:p>
        </w:tc>
        <w:tc>
          <w:tcPr>
            <w:tcW w:w="1202" w:type="dxa"/>
            <w:gridSpan w:val="2"/>
            <w:noWrap w:val="0"/>
            <w:vAlign w:val="center"/>
          </w:tcPr>
          <w:p w14:paraId="3053DA51">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合计</w:t>
            </w:r>
          </w:p>
        </w:tc>
      </w:tr>
      <w:tr w14:paraId="2281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6" w:hRule="atLeast"/>
          <w:jc w:val="center"/>
        </w:trPr>
        <w:tc>
          <w:tcPr>
            <w:tcW w:w="2068" w:type="dxa"/>
            <w:vMerge w:val="continue"/>
            <w:noWrap w:val="0"/>
            <w:vAlign w:val="center"/>
          </w:tcPr>
          <w:p w14:paraId="3A4C6DDA">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751" w:type="dxa"/>
            <w:gridSpan w:val="6"/>
            <w:noWrap w:val="0"/>
            <w:vAlign w:val="center"/>
          </w:tcPr>
          <w:p w14:paraId="2AE8D0F7">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4051" w:type="dxa"/>
            <w:gridSpan w:val="19"/>
            <w:noWrap w:val="0"/>
            <w:vAlign w:val="center"/>
          </w:tcPr>
          <w:p w14:paraId="733EDF0A">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202" w:type="dxa"/>
            <w:gridSpan w:val="2"/>
            <w:noWrap w:val="0"/>
            <w:vAlign w:val="center"/>
          </w:tcPr>
          <w:p w14:paraId="6BE14460">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r>
      <w:tr w14:paraId="7082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6" w:hRule="atLeast"/>
          <w:jc w:val="center"/>
        </w:trPr>
        <w:tc>
          <w:tcPr>
            <w:tcW w:w="2068" w:type="dxa"/>
            <w:vMerge w:val="restart"/>
            <w:noWrap w:val="0"/>
            <w:vAlign w:val="center"/>
          </w:tcPr>
          <w:p w14:paraId="291F36E5">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本年度国家标准在海外转化应用情况</w:t>
            </w:r>
          </w:p>
        </w:tc>
        <w:tc>
          <w:tcPr>
            <w:tcW w:w="1751" w:type="dxa"/>
            <w:gridSpan w:val="6"/>
            <w:noWrap w:val="0"/>
            <w:vAlign w:val="center"/>
          </w:tcPr>
          <w:p w14:paraId="7D3131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本年度被区域</w:t>
            </w:r>
            <w:r>
              <w:rPr>
                <w:rFonts w:hint="eastAsia" w:ascii="仿宋_GB2312" w:hAnsi="仿宋_GB2312" w:eastAsia="仿宋_GB2312" w:cs="仿宋_GB2312"/>
                <w:color w:val="000000"/>
                <w:spacing w:val="0"/>
                <w:sz w:val="22"/>
                <w:szCs w:val="24"/>
                <w:highlight w:val="none"/>
                <w:lang w:eastAsia="zh-CN"/>
              </w:rPr>
              <w:t>标准化</w:t>
            </w:r>
            <w:r>
              <w:rPr>
                <w:rFonts w:hint="eastAsia" w:ascii="仿宋_GB2312" w:hAnsi="仿宋_GB2312" w:eastAsia="仿宋_GB2312" w:cs="仿宋_GB2312"/>
                <w:color w:val="000000"/>
                <w:spacing w:val="0"/>
                <w:sz w:val="22"/>
                <w:szCs w:val="24"/>
                <w:highlight w:val="none"/>
              </w:rPr>
              <w:t>组织采用</w:t>
            </w:r>
          </w:p>
          <w:p w14:paraId="5AE3D6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数量</w:t>
            </w:r>
          </w:p>
        </w:tc>
        <w:tc>
          <w:tcPr>
            <w:tcW w:w="4051" w:type="dxa"/>
            <w:gridSpan w:val="19"/>
            <w:noWrap w:val="0"/>
            <w:tcMar>
              <w:top w:w="0" w:type="dxa"/>
              <w:left w:w="0" w:type="dxa"/>
              <w:bottom w:w="0" w:type="dxa"/>
              <w:right w:w="0" w:type="dxa"/>
            </w:tcMar>
            <w:vAlign w:val="center"/>
          </w:tcPr>
          <w:p w14:paraId="57AE8A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本年度被</w:t>
            </w:r>
            <w:r>
              <w:rPr>
                <w:rFonts w:hint="eastAsia" w:ascii="仿宋_GB2312" w:hAnsi="仿宋_GB2312" w:eastAsia="仿宋_GB2312" w:cs="仿宋_GB2312"/>
                <w:color w:val="000000"/>
                <w:spacing w:val="0"/>
                <w:sz w:val="22"/>
                <w:szCs w:val="24"/>
                <w:highlight w:val="none"/>
                <w:lang w:eastAsia="zh-CN"/>
              </w:rPr>
              <w:t>其他</w:t>
            </w:r>
            <w:r>
              <w:rPr>
                <w:rFonts w:hint="eastAsia" w:ascii="仿宋_GB2312" w:hAnsi="仿宋_GB2312" w:eastAsia="仿宋_GB2312" w:cs="仿宋_GB2312"/>
                <w:color w:val="000000"/>
                <w:spacing w:val="0"/>
                <w:sz w:val="22"/>
                <w:szCs w:val="24"/>
                <w:highlight w:val="none"/>
              </w:rPr>
              <w:t>国家标准化机构</w:t>
            </w:r>
          </w:p>
          <w:p w14:paraId="455EDF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采用数量</w:t>
            </w:r>
          </w:p>
        </w:tc>
        <w:tc>
          <w:tcPr>
            <w:tcW w:w="1202" w:type="dxa"/>
            <w:gridSpan w:val="2"/>
            <w:noWrap w:val="0"/>
            <w:vAlign w:val="center"/>
          </w:tcPr>
          <w:p w14:paraId="04067D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w w:val="100"/>
                <w:sz w:val="22"/>
                <w:szCs w:val="24"/>
                <w:highlight w:val="none"/>
              </w:rPr>
              <w:t>本年度被重大工程使用数量</w:t>
            </w:r>
          </w:p>
        </w:tc>
      </w:tr>
      <w:tr w14:paraId="552B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6" w:hRule="atLeast"/>
          <w:jc w:val="center"/>
        </w:trPr>
        <w:tc>
          <w:tcPr>
            <w:tcW w:w="2068" w:type="dxa"/>
            <w:vMerge w:val="continue"/>
            <w:noWrap w:val="0"/>
            <w:vAlign w:val="center"/>
          </w:tcPr>
          <w:p w14:paraId="215789C5">
            <w:pPr>
              <w:overflowPunct/>
              <w:topLinePunct w:val="0"/>
              <w:spacing w:line="300" w:lineRule="exact"/>
              <w:jc w:val="center"/>
              <w:rPr>
                <w:rFonts w:hint="eastAsia" w:ascii="仿宋_GB2312" w:hAnsi="仿宋_GB2312" w:eastAsia="仿宋_GB2312" w:cs="仿宋_GB2312"/>
                <w:color w:val="000000"/>
                <w:spacing w:val="0"/>
                <w:sz w:val="22"/>
                <w:szCs w:val="24"/>
                <w:highlight w:val="none"/>
              </w:rPr>
            </w:pPr>
          </w:p>
        </w:tc>
        <w:tc>
          <w:tcPr>
            <w:tcW w:w="1751" w:type="dxa"/>
            <w:gridSpan w:val="6"/>
            <w:noWrap w:val="0"/>
            <w:vAlign w:val="center"/>
          </w:tcPr>
          <w:p w14:paraId="6F5FDC61">
            <w:pPr>
              <w:overflowPunct/>
              <w:topLinePunct w:val="0"/>
              <w:spacing w:line="300" w:lineRule="exact"/>
              <w:jc w:val="left"/>
              <w:rPr>
                <w:rFonts w:hint="eastAsia" w:ascii="仿宋_GB2312" w:hAnsi="仿宋_GB2312" w:eastAsia="仿宋_GB2312" w:cs="仿宋_GB2312"/>
                <w:b/>
                <w:color w:val="000000"/>
                <w:spacing w:val="0"/>
                <w:sz w:val="22"/>
                <w:szCs w:val="24"/>
                <w:highlight w:val="none"/>
              </w:rPr>
            </w:pPr>
          </w:p>
        </w:tc>
        <w:tc>
          <w:tcPr>
            <w:tcW w:w="4051" w:type="dxa"/>
            <w:gridSpan w:val="19"/>
            <w:noWrap w:val="0"/>
            <w:tcMar>
              <w:top w:w="0" w:type="dxa"/>
              <w:left w:w="0" w:type="dxa"/>
              <w:bottom w:w="0" w:type="dxa"/>
              <w:right w:w="0" w:type="dxa"/>
            </w:tcMar>
            <w:vAlign w:val="center"/>
          </w:tcPr>
          <w:p w14:paraId="0E1FD9FA">
            <w:pPr>
              <w:overflowPunct/>
              <w:topLinePunct w:val="0"/>
              <w:spacing w:line="300" w:lineRule="exact"/>
              <w:jc w:val="left"/>
              <w:rPr>
                <w:rFonts w:hint="eastAsia" w:ascii="仿宋_GB2312" w:hAnsi="仿宋_GB2312" w:eastAsia="仿宋_GB2312" w:cs="仿宋_GB2312"/>
                <w:b/>
                <w:color w:val="000000"/>
                <w:spacing w:val="0"/>
                <w:sz w:val="22"/>
                <w:szCs w:val="24"/>
                <w:highlight w:val="none"/>
              </w:rPr>
            </w:pPr>
          </w:p>
        </w:tc>
        <w:tc>
          <w:tcPr>
            <w:tcW w:w="1202" w:type="dxa"/>
            <w:gridSpan w:val="2"/>
            <w:noWrap w:val="0"/>
            <w:vAlign w:val="center"/>
          </w:tcPr>
          <w:p w14:paraId="3B6AC9C9">
            <w:pPr>
              <w:overflowPunct/>
              <w:topLinePunct w:val="0"/>
              <w:spacing w:line="300" w:lineRule="exact"/>
              <w:jc w:val="left"/>
              <w:rPr>
                <w:rFonts w:hint="eastAsia" w:ascii="仿宋_GB2312" w:hAnsi="仿宋_GB2312" w:eastAsia="仿宋_GB2312" w:cs="仿宋_GB2312"/>
                <w:b/>
                <w:color w:val="000000"/>
                <w:spacing w:val="0"/>
                <w:sz w:val="22"/>
                <w:szCs w:val="24"/>
                <w:highlight w:val="none"/>
              </w:rPr>
            </w:pPr>
          </w:p>
        </w:tc>
      </w:tr>
      <w:tr w14:paraId="7C31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70" w:hRule="atLeast"/>
          <w:jc w:val="center"/>
        </w:trPr>
        <w:tc>
          <w:tcPr>
            <w:tcW w:w="2068" w:type="dxa"/>
            <w:noWrap w:val="0"/>
            <w:vAlign w:val="center"/>
          </w:tcPr>
          <w:p w14:paraId="3B0F4105">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val="en-US" w:eastAsia="zh-CN"/>
              </w:rPr>
            </w:pPr>
            <w:r>
              <w:rPr>
                <w:rFonts w:hint="eastAsia" w:ascii="仿宋_GB2312" w:hAnsi="仿宋_GB2312" w:eastAsia="仿宋_GB2312" w:cs="仿宋_GB2312"/>
                <w:color w:val="000000"/>
                <w:spacing w:val="0"/>
                <w:sz w:val="22"/>
                <w:szCs w:val="24"/>
                <w:highlight w:val="none"/>
                <w:lang w:val="en-US" w:eastAsia="zh-CN"/>
              </w:rPr>
              <w:t>参与技术性贸易措施通报评议情况</w:t>
            </w:r>
          </w:p>
        </w:tc>
        <w:tc>
          <w:tcPr>
            <w:tcW w:w="7004" w:type="dxa"/>
            <w:gridSpan w:val="27"/>
            <w:noWrap w:val="0"/>
            <w:vAlign w:val="center"/>
          </w:tcPr>
          <w:p w14:paraId="0669DF50">
            <w:pPr>
              <w:overflowPunct/>
              <w:topLinePunct w:val="0"/>
              <w:spacing w:line="300" w:lineRule="exact"/>
              <w:jc w:val="left"/>
              <w:rPr>
                <w:rFonts w:hint="eastAsia" w:ascii="仿宋_GB2312" w:hAnsi="仿宋_GB2312" w:eastAsia="仿宋_GB2312" w:cs="仿宋_GB2312"/>
                <w:b/>
                <w:color w:val="000000"/>
                <w:spacing w:val="0"/>
                <w:sz w:val="22"/>
                <w:szCs w:val="24"/>
                <w:highlight w:val="none"/>
                <w:lang w:val="en-US" w:eastAsia="zh-CN"/>
              </w:rPr>
            </w:pPr>
            <w:r>
              <w:rPr>
                <w:rFonts w:hint="eastAsia" w:ascii="仿宋_GB2312" w:hAnsi="仿宋_GB2312" w:eastAsia="仿宋_GB2312" w:cs="仿宋_GB2312"/>
                <w:b w:val="0"/>
                <w:color w:val="000000"/>
                <w:spacing w:val="0"/>
                <w:sz w:val="22"/>
                <w:szCs w:val="24"/>
                <w:highlight w:val="none"/>
                <w:lang w:val="en-US" w:eastAsia="zh-CN"/>
              </w:rPr>
              <w:t>组织了</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cs="仿宋_GB2312"/>
                <w:color w:val="000000"/>
                <w:spacing w:val="0"/>
                <w:sz w:val="22"/>
                <w:szCs w:val="24"/>
                <w:highlight w:val="none"/>
                <w:u w:val="single"/>
                <w:lang w:val="en-US" w:eastAsia="zh-CN"/>
              </w:rPr>
              <w:t xml:space="preserve"> </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cs="仿宋_GB2312"/>
                <w:color w:val="000000"/>
                <w:spacing w:val="0"/>
                <w:sz w:val="22"/>
                <w:szCs w:val="24"/>
                <w:highlight w:val="none"/>
                <w:u w:val="single"/>
                <w:lang w:val="en-US" w:eastAsia="zh-CN"/>
              </w:rPr>
              <w:t xml:space="preserve"> </w:t>
            </w:r>
            <w:r>
              <w:rPr>
                <w:rFonts w:hint="eastAsia" w:ascii="仿宋_GB2312" w:hAnsi="仿宋_GB2312" w:eastAsia="仿宋_GB2312" w:cs="仿宋_GB2312"/>
                <w:b w:val="0"/>
                <w:color w:val="000000"/>
                <w:spacing w:val="0"/>
                <w:sz w:val="22"/>
                <w:szCs w:val="24"/>
                <w:highlight w:val="none"/>
                <w:lang w:val="en-US" w:eastAsia="zh-CN"/>
              </w:rPr>
              <w:t>次技术性贸易措施通报评议活动，参与</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cs="仿宋_GB2312"/>
                <w:color w:val="000000"/>
                <w:spacing w:val="0"/>
                <w:sz w:val="22"/>
                <w:szCs w:val="24"/>
                <w:highlight w:val="none"/>
                <w:u w:val="single"/>
                <w:lang w:val="en-US" w:eastAsia="zh-CN"/>
              </w:rPr>
              <w:t xml:space="preserve"> </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cs="仿宋_GB2312"/>
                <w:color w:val="000000"/>
                <w:spacing w:val="0"/>
                <w:sz w:val="22"/>
                <w:szCs w:val="24"/>
                <w:highlight w:val="none"/>
                <w:u w:val="single"/>
                <w:lang w:val="en-US" w:eastAsia="zh-CN"/>
              </w:rPr>
              <w:t xml:space="preserve"> </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eastAsia="仿宋_GB2312" w:cs="仿宋_GB2312"/>
                <w:b w:val="0"/>
                <w:color w:val="000000"/>
                <w:spacing w:val="0"/>
                <w:sz w:val="22"/>
                <w:szCs w:val="24"/>
                <w:highlight w:val="none"/>
                <w:lang w:val="en-US" w:eastAsia="zh-CN"/>
              </w:rPr>
              <w:t>次技术性贸易措施通报评议活动。</w:t>
            </w:r>
          </w:p>
        </w:tc>
      </w:tr>
      <w:tr w14:paraId="6EEA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25" w:hRule="atLeast"/>
          <w:jc w:val="center"/>
        </w:trPr>
        <w:tc>
          <w:tcPr>
            <w:tcW w:w="2068" w:type="dxa"/>
            <w:noWrap w:val="0"/>
            <w:vAlign w:val="center"/>
          </w:tcPr>
          <w:p w14:paraId="0B936682">
            <w:pPr>
              <w:overflowPunct/>
              <w:topLinePunct w:val="0"/>
              <w:spacing w:line="300" w:lineRule="exact"/>
              <w:jc w:val="center"/>
              <w:rPr>
                <w:rFonts w:hint="eastAsia" w:ascii="仿宋_GB2312" w:hAnsi="仿宋_GB2312" w:eastAsia="仿宋_GB2312" w:cs="仿宋_GB2312"/>
                <w:color w:val="000000"/>
                <w:spacing w:val="0"/>
                <w:sz w:val="22"/>
                <w:szCs w:val="24"/>
                <w:highlight w:val="none"/>
                <w:lang w:val="en-US" w:eastAsia="zh-CN"/>
              </w:rPr>
            </w:pPr>
            <w:r>
              <w:rPr>
                <w:rFonts w:hint="eastAsia" w:ascii="仿宋_GB2312" w:hAnsi="仿宋_GB2312" w:eastAsia="仿宋_GB2312" w:cs="仿宋_GB2312"/>
                <w:color w:val="000000"/>
                <w:spacing w:val="0"/>
                <w:sz w:val="22"/>
                <w:szCs w:val="24"/>
                <w:highlight w:val="none"/>
                <w:lang w:val="en-US" w:eastAsia="zh-CN"/>
              </w:rPr>
              <w:t>国际标准文本</w:t>
            </w:r>
          </w:p>
          <w:p w14:paraId="7D676516">
            <w:pPr>
              <w:overflowPunct/>
              <w:topLinePunct w:val="0"/>
              <w:spacing w:line="300" w:lineRule="exact"/>
              <w:jc w:val="center"/>
              <w:rPr>
                <w:rFonts w:hint="eastAsia" w:ascii="仿宋_GB2312" w:hAnsi="仿宋_GB2312" w:eastAsia="仿宋_GB2312" w:cs="仿宋_GB2312"/>
                <w:color w:val="000000"/>
                <w:spacing w:val="0"/>
                <w:kern w:val="2"/>
                <w:sz w:val="22"/>
                <w:szCs w:val="24"/>
                <w:highlight w:val="none"/>
                <w:lang w:val="en-US" w:eastAsia="zh-CN" w:bidi="ar-SA"/>
              </w:rPr>
            </w:pPr>
            <w:r>
              <w:rPr>
                <w:rFonts w:hint="eastAsia" w:ascii="仿宋_GB2312" w:hAnsi="仿宋_GB2312" w:eastAsia="仿宋_GB2312" w:cs="仿宋_GB2312"/>
                <w:color w:val="000000"/>
                <w:spacing w:val="0"/>
                <w:sz w:val="22"/>
                <w:szCs w:val="24"/>
                <w:highlight w:val="none"/>
                <w:lang w:val="en-US" w:eastAsia="zh-CN"/>
              </w:rPr>
              <w:t>评议情况</w:t>
            </w:r>
          </w:p>
        </w:tc>
        <w:tc>
          <w:tcPr>
            <w:tcW w:w="7004" w:type="dxa"/>
            <w:gridSpan w:val="27"/>
            <w:noWrap w:val="0"/>
            <w:vAlign w:val="center"/>
          </w:tcPr>
          <w:p w14:paraId="62EB47C2">
            <w:pPr>
              <w:overflowPunct/>
              <w:topLinePunct w:val="0"/>
              <w:spacing w:line="300" w:lineRule="exact"/>
              <w:jc w:val="left"/>
              <w:rPr>
                <w:rFonts w:hint="eastAsia" w:ascii="仿宋_GB2312" w:hAnsi="仿宋_GB2312" w:eastAsia="仿宋_GB2312" w:cs="仿宋_GB2312"/>
                <w:b w:val="0"/>
                <w:color w:val="000000"/>
                <w:spacing w:val="0"/>
                <w:kern w:val="2"/>
                <w:sz w:val="22"/>
                <w:szCs w:val="24"/>
                <w:highlight w:val="none"/>
                <w:lang w:val="en-US" w:eastAsia="zh-CN" w:bidi="ar-SA"/>
              </w:rPr>
            </w:pPr>
            <w:r>
              <w:rPr>
                <w:rFonts w:hint="eastAsia" w:ascii="仿宋_GB2312" w:hAnsi="仿宋_GB2312" w:eastAsia="仿宋_GB2312" w:cs="仿宋_GB2312"/>
                <w:b w:val="0"/>
                <w:color w:val="000000"/>
                <w:spacing w:val="0"/>
                <w:sz w:val="22"/>
                <w:szCs w:val="24"/>
                <w:highlight w:val="none"/>
                <w:lang w:val="en-US" w:eastAsia="zh-CN"/>
              </w:rPr>
              <w:t>针对</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cs="仿宋_GB2312"/>
                <w:color w:val="000000"/>
                <w:spacing w:val="0"/>
                <w:sz w:val="22"/>
                <w:szCs w:val="24"/>
                <w:highlight w:val="none"/>
                <w:u w:val="single"/>
                <w:lang w:val="en-US" w:eastAsia="zh-CN"/>
              </w:rPr>
              <w:t xml:space="preserve"> </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cs="仿宋_GB2312"/>
                <w:color w:val="000000"/>
                <w:spacing w:val="0"/>
                <w:sz w:val="22"/>
                <w:szCs w:val="24"/>
                <w:highlight w:val="none"/>
                <w:u w:val="single"/>
                <w:lang w:val="en-US" w:eastAsia="zh-CN"/>
              </w:rPr>
              <w:t xml:space="preserve"> </w:t>
            </w:r>
            <w:r>
              <w:rPr>
                <w:rFonts w:hint="eastAsia" w:ascii="仿宋_GB2312" w:hAnsi="仿宋_GB2312" w:eastAsia="仿宋_GB2312" w:cs="仿宋_GB2312"/>
                <w:b w:val="0"/>
                <w:color w:val="000000"/>
                <w:spacing w:val="0"/>
                <w:sz w:val="22"/>
                <w:szCs w:val="24"/>
                <w:highlight w:val="none"/>
                <w:lang w:val="en-US" w:eastAsia="zh-CN"/>
              </w:rPr>
              <w:t>项国际标准，组织了</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cs="仿宋_GB2312"/>
                <w:color w:val="000000"/>
                <w:spacing w:val="0"/>
                <w:sz w:val="22"/>
                <w:szCs w:val="24"/>
                <w:highlight w:val="none"/>
                <w:u w:val="single"/>
                <w:lang w:val="en-US" w:eastAsia="zh-CN"/>
              </w:rPr>
              <w:t xml:space="preserve"> </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cs="仿宋_GB2312"/>
                <w:color w:val="000000"/>
                <w:spacing w:val="0"/>
                <w:sz w:val="22"/>
                <w:szCs w:val="24"/>
                <w:highlight w:val="none"/>
                <w:u w:val="single"/>
                <w:lang w:val="en-US" w:eastAsia="zh-CN"/>
              </w:rPr>
              <w:t xml:space="preserve"> </w:t>
            </w:r>
            <w:r>
              <w:rPr>
                <w:rFonts w:hint="eastAsia" w:ascii="仿宋_GB2312" w:hAnsi="仿宋_GB2312" w:eastAsia="仿宋_GB2312" w:cs="仿宋_GB2312"/>
                <w:b w:val="0"/>
                <w:color w:val="000000"/>
                <w:spacing w:val="0"/>
                <w:sz w:val="22"/>
                <w:szCs w:val="24"/>
                <w:highlight w:val="none"/>
                <w:lang w:val="en-US" w:eastAsia="zh-CN"/>
              </w:rPr>
              <w:t>次国际标准文本评议活动，参与</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cs="仿宋_GB2312"/>
                <w:color w:val="000000"/>
                <w:spacing w:val="0"/>
                <w:sz w:val="22"/>
                <w:szCs w:val="24"/>
                <w:highlight w:val="none"/>
                <w:u w:val="single"/>
                <w:lang w:val="en-US" w:eastAsia="zh-CN"/>
              </w:rPr>
              <w:t xml:space="preserve"> </w:t>
            </w:r>
            <w:r>
              <w:rPr>
                <w:rFonts w:hint="eastAsia" w:ascii="仿宋_GB2312" w:hAnsi="仿宋_GB2312" w:eastAsia="仿宋_GB2312" w:cs="仿宋_GB2312"/>
                <w:color w:val="000000"/>
                <w:spacing w:val="0"/>
                <w:sz w:val="22"/>
                <w:szCs w:val="24"/>
                <w:highlight w:val="none"/>
                <w:u w:val="single"/>
                <w:lang w:val="en-GB"/>
              </w:rPr>
              <w:t xml:space="preserve"> </w:t>
            </w:r>
            <w:r>
              <w:rPr>
                <w:rFonts w:hint="eastAsia" w:ascii="仿宋_GB2312" w:hAnsi="仿宋_GB2312" w:cs="仿宋_GB2312"/>
                <w:color w:val="000000"/>
                <w:spacing w:val="0"/>
                <w:sz w:val="22"/>
                <w:szCs w:val="24"/>
                <w:highlight w:val="none"/>
                <w:u w:val="single"/>
                <w:lang w:val="en-US" w:eastAsia="zh-CN"/>
              </w:rPr>
              <w:t xml:space="preserve"> </w:t>
            </w:r>
            <w:r>
              <w:rPr>
                <w:rFonts w:hint="eastAsia" w:ascii="仿宋_GB2312" w:hAnsi="仿宋_GB2312" w:eastAsia="仿宋_GB2312" w:cs="仿宋_GB2312"/>
                <w:b w:val="0"/>
                <w:color w:val="000000"/>
                <w:spacing w:val="0"/>
                <w:sz w:val="22"/>
                <w:szCs w:val="24"/>
                <w:highlight w:val="none"/>
                <w:lang w:val="en-US" w:eastAsia="zh-CN"/>
              </w:rPr>
              <w:t>项国际标准文本评议活动。</w:t>
            </w:r>
          </w:p>
        </w:tc>
      </w:tr>
      <w:tr w14:paraId="7C60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0" w:hRule="atLeast"/>
          <w:jc w:val="center"/>
        </w:trPr>
        <w:tc>
          <w:tcPr>
            <w:tcW w:w="9072" w:type="dxa"/>
            <w:gridSpan w:val="28"/>
            <w:noWrap w:val="0"/>
            <w:vAlign w:val="center"/>
          </w:tcPr>
          <w:p w14:paraId="17CB30FB">
            <w:pPr>
              <w:overflowPunct/>
              <w:topLinePunct w:val="0"/>
              <w:spacing w:line="340" w:lineRule="exact"/>
              <w:jc w:val="center"/>
              <w:rPr>
                <w:rFonts w:hint="eastAsia" w:ascii="仿宋_GB2312" w:hAnsi="仿宋_GB2312" w:eastAsia="仿宋_GB2312" w:cs="仿宋_GB2312"/>
                <w:b/>
                <w:color w:val="000000"/>
                <w:spacing w:val="0"/>
                <w:sz w:val="22"/>
                <w:szCs w:val="24"/>
                <w:highlight w:val="none"/>
              </w:rPr>
            </w:pPr>
            <w:r>
              <w:rPr>
                <w:rFonts w:hint="eastAsia" w:ascii="仿宋_GB2312" w:hAnsi="仿宋_GB2312" w:eastAsia="仿宋_GB2312" w:cs="仿宋_GB2312"/>
                <w:b/>
                <w:color w:val="000000"/>
                <w:spacing w:val="0"/>
                <w:sz w:val="22"/>
                <w:szCs w:val="24"/>
                <w:highlight w:val="none"/>
              </w:rPr>
              <w:t>本年度经费来源和使用情况</w:t>
            </w:r>
          </w:p>
        </w:tc>
      </w:tr>
      <w:tr w14:paraId="34BC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3" w:hRule="atLeast"/>
          <w:jc w:val="center"/>
        </w:trPr>
        <w:tc>
          <w:tcPr>
            <w:tcW w:w="2068" w:type="dxa"/>
            <w:noWrap w:val="0"/>
            <w:vAlign w:val="center"/>
          </w:tcPr>
          <w:p w14:paraId="449BBB54">
            <w:pPr>
              <w:keepNext w:val="0"/>
              <w:keepLines w:val="0"/>
              <w:pageBreakBefore w:val="0"/>
              <w:widowControl w:val="0"/>
              <w:kinsoku/>
              <w:wordWrap/>
              <w:overflowPunct/>
              <w:topLinePunct w:val="0"/>
              <w:autoSpaceDE/>
              <w:autoSpaceDN/>
              <w:bidi w:val="0"/>
              <w:adjustRightInd/>
              <w:snapToGrid/>
              <w:spacing w:line="280" w:lineRule="exact"/>
              <w:jc w:val="center"/>
              <w:textAlignment w:val="baseline"/>
              <w:rPr>
                <w:rFonts w:hint="eastAsia" w:ascii="仿宋_GB2312" w:hAnsi="仿宋_GB2312" w:eastAsia="仿宋_GB2312" w:cs="仿宋_GB2312"/>
                <w:color w:val="000000"/>
                <w:spacing w:val="0"/>
                <w:sz w:val="22"/>
                <w:szCs w:val="24"/>
                <w:highlight w:val="none"/>
                <w:lang w:val="en-GB"/>
              </w:rPr>
            </w:pPr>
            <w:r>
              <w:rPr>
                <w:rFonts w:hint="eastAsia" w:ascii="仿宋_GB2312" w:hAnsi="仿宋_GB2312" w:eastAsia="仿宋_GB2312" w:cs="仿宋_GB2312"/>
                <w:color w:val="000000"/>
                <w:spacing w:val="0"/>
                <w:sz w:val="22"/>
                <w:szCs w:val="24"/>
                <w:highlight w:val="none"/>
                <w:lang w:val="en-GB"/>
              </w:rPr>
              <w:t>国家标准制修订补助经费</w:t>
            </w:r>
            <w:r>
              <w:rPr>
                <w:rFonts w:hint="eastAsia" w:ascii="仿宋_GB2312" w:hAnsi="仿宋_GB2312" w:eastAsia="仿宋_GB2312" w:cs="仿宋_GB2312"/>
                <w:color w:val="000000"/>
                <w:spacing w:val="0"/>
                <w:sz w:val="22"/>
                <w:szCs w:val="24"/>
                <w:highlight w:val="none"/>
              </w:rPr>
              <w:t>（万元）</w:t>
            </w:r>
          </w:p>
        </w:tc>
        <w:tc>
          <w:tcPr>
            <w:tcW w:w="1672" w:type="dxa"/>
            <w:gridSpan w:val="5"/>
            <w:noWrap w:val="0"/>
            <w:vAlign w:val="center"/>
          </w:tcPr>
          <w:p w14:paraId="62643188">
            <w:pPr>
              <w:keepNext w:val="0"/>
              <w:keepLines w:val="0"/>
              <w:pageBreakBefore w:val="0"/>
              <w:widowControl w:val="0"/>
              <w:kinsoku/>
              <w:wordWrap/>
              <w:overflowPunct/>
              <w:topLinePunct w:val="0"/>
              <w:autoSpaceDE/>
              <w:autoSpaceDN/>
              <w:bidi w:val="0"/>
              <w:adjustRightInd/>
              <w:snapToGrid/>
              <w:spacing w:line="280" w:lineRule="exact"/>
              <w:jc w:val="center"/>
              <w:textAlignment w:val="baseline"/>
              <w:rPr>
                <w:rFonts w:hint="eastAsia" w:ascii="仿宋_GB2312" w:hAnsi="仿宋_GB2312" w:eastAsia="仿宋_GB2312" w:cs="仿宋_GB2312"/>
                <w:color w:val="000000"/>
                <w:spacing w:val="0"/>
                <w:sz w:val="22"/>
                <w:szCs w:val="24"/>
                <w:highlight w:val="none"/>
                <w:lang w:val="en-GB"/>
              </w:rPr>
            </w:pPr>
            <w:r>
              <w:rPr>
                <w:rFonts w:hint="eastAsia" w:ascii="仿宋_GB2312" w:hAnsi="仿宋_GB2312" w:eastAsia="仿宋_GB2312" w:cs="仿宋_GB2312"/>
                <w:color w:val="000000"/>
                <w:spacing w:val="0"/>
                <w:sz w:val="22"/>
                <w:szCs w:val="24"/>
                <w:highlight w:val="none"/>
                <w:lang w:val="en-GB"/>
              </w:rPr>
              <w:t>有关行政主管部门、行业协会提供的经费</w:t>
            </w:r>
            <w:r>
              <w:rPr>
                <w:rFonts w:hint="eastAsia" w:ascii="仿宋_GB2312" w:hAnsi="仿宋_GB2312" w:eastAsia="仿宋_GB2312" w:cs="仿宋_GB2312"/>
                <w:color w:val="000000"/>
                <w:spacing w:val="0"/>
                <w:sz w:val="22"/>
                <w:szCs w:val="24"/>
                <w:highlight w:val="none"/>
              </w:rPr>
              <w:t>（万元）</w:t>
            </w:r>
          </w:p>
        </w:tc>
        <w:tc>
          <w:tcPr>
            <w:tcW w:w="1498" w:type="dxa"/>
            <w:gridSpan w:val="7"/>
            <w:noWrap w:val="0"/>
            <w:vAlign w:val="center"/>
          </w:tcPr>
          <w:p w14:paraId="50757F02">
            <w:pPr>
              <w:keepNext w:val="0"/>
              <w:keepLines w:val="0"/>
              <w:pageBreakBefore w:val="0"/>
              <w:widowControl w:val="0"/>
              <w:kinsoku/>
              <w:wordWrap/>
              <w:overflowPunct/>
              <w:topLinePunct w:val="0"/>
              <w:autoSpaceDE/>
              <w:autoSpaceDN/>
              <w:bidi w:val="0"/>
              <w:adjustRightInd/>
              <w:snapToGrid/>
              <w:spacing w:line="280" w:lineRule="exact"/>
              <w:jc w:val="center"/>
              <w:textAlignment w:val="baseline"/>
              <w:rPr>
                <w:rFonts w:hint="eastAsia" w:ascii="仿宋_GB2312" w:hAnsi="仿宋_GB2312" w:eastAsia="仿宋_GB2312" w:cs="仿宋_GB2312"/>
                <w:color w:val="000000"/>
                <w:spacing w:val="0"/>
                <w:sz w:val="22"/>
                <w:szCs w:val="24"/>
                <w:highlight w:val="none"/>
                <w:lang w:val="en-GB"/>
              </w:rPr>
            </w:pPr>
            <w:r>
              <w:rPr>
                <w:rFonts w:hint="eastAsia" w:ascii="仿宋_GB2312" w:hAnsi="仿宋_GB2312" w:eastAsia="仿宋_GB2312" w:cs="仿宋_GB2312"/>
                <w:color w:val="000000"/>
                <w:spacing w:val="0"/>
                <w:sz w:val="22"/>
                <w:szCs w:val="24"/>
                <w:highlight w:val="none"/>
                <w:lang w:val="en-GB"/>
              </w:rPr>
              <w:t>地方政府补助经费</w:t>
            </w:r>
            <w:r>
              <w:rPr>
                <w:rFonts w:hint="eastAsia" w:ascii="仿宋_GB2312" w:hAnsi="仿宋_GB2312" w:eastAsia="仿宋_GB2312" w:cs="仿宋_GB2312"/>
                <w:color w:val="000000"/>
                <w:spacing w:val="0"/>
                <w:sz w:val="22"/>
                <w:szCs w:val="24"/>
                <w:highlight w:val="none"/>
              </w:rPr>
              <w:t>（万元）</w:t>
            </w:r>
          </w:p>
        </w:tc>
        <w:tc>
          <w:tcPr>
            <w:tcW w:w="1950" w:type="dxa"/>
            <w:gridSpan w:val="10"/>
            <w:noWrap w:val="0"/>
            <w:vAlign w:val="center"/>
          </w:tcPr>
          <w:p w14:paraId="69365FF6">
            <w:pPr>
              <w:keepNext w:val="0"/>
              <w:keepLines w:val="0"/>
              <w:pageBreakBefore w:val="0"/>
              <w:widowControl w:val="0"/>
              <w:kinsoku/>
              <w:wordWrap/>
              <w:overflowPunct/>
              <w:topLinePunct w:val="0"/>
              <w:autoSpaceDE/>
              <w:autoSpaceDN/>
              <w:bidi w:val="0"/>
              <w:adjustRightInd/>
              <w:snapToGrid/>
              <w:spacing w:line="280" w:lineRule="exact"/>
              <w:jc w:val="center"/>
              <w:textAlignment w:val="baseline"/>
              <w:rPr>
                <w:rFonts w:hint="eastAsia" w:ascii="仿宋_GB2312" w:hAnsi="仿宋_GB2312" w:eastAsia="仿宋_GB2312" w:cs="仿宋_GB2312"/>
                <w:color w:val="000000"/>
                <w:spacing w:val="0"/>
                <w:sz w:val="22"/>
                <w:szCs w:val="24"/>
                <w:highlight w:val="none"/>
                <w:lang w:val="en-GB"/>
              </w:rPr>
            </w:pPr>
            <w:r>
              <w:rPr>
                <w:rFonts w:hint="eastAsia" w:ascii="仿宋_GB2312" w:hAnsi="仿宋_GB2312" w:eastAsia="仿宋_GB2312" w:cs="仿宋_GB2312"/>
                <w:color w:val="000000"/>
                <w:spacing w:val="0"/>
                <w:sz w:val="22"/>
                <w:szCs w:val="24"/>
                <w:highlight w:val="none"/>
                <w:lang w:val="en-GB"/>
              </w:rPr>
              <w:t>秘书处承担单位的经费投入</w:t>
            </w:r>
            <w:r>
              <w:rPr>
                <w:rFonts w:hint="eastAsia" w:ascii="仿宋_GB2312" w:hAnsi="仿宋_GB2312" w:eastAsia="仿宋_GB2312" w:cs="仿宋_GB2312"/>
                <w:color w:val="000000"/>
                <w:spacing w:val="0"/>
                <w:sz w:val="22"/>
                <w:szCs w:val="24"/>
                <w:highlight w:val="none"/>
              </w:rPr>
              <w:t>（万元）</w:t>
            </w:r>
          </w:p>
        </w:tc>
        <w:tc>
          <w:tcPr>
            <w:tcW w:w="896" w:type="dxa"/>
            <w:gridSpan w:val="4"/>
            <w:noWrap w:val="0"/>
            <w:vAlign w:val="center"/>
          </w:tcPr>
          <w:p w14:paraId="6E32F94A">
            <w:pPr>
              <w:keepNext w:val="0"/>
              <w:keepLines w:val="0"/>
              <w:pageBreakBefore w:val="0"/>
              <w:widowControl w:val="0"/>
              <w:kinsoku/>
              <w:wordWrap/>
              <w:overflowPunct/>
              <w:topLinePunct w:val="0"/>
              <w:autoSpaceDE/>
              <w:autoSpaceDN/>
              <w:bidi w:val="0"/>
              <w:adjustRightInd/>
              <w:snapToGrid/>
              <w:spacing w:line="280" w:lineRule="exact"/>
              <w:jc w:val="center"/>
              <w:textAlignment w:val="baseline"/>
              <w:rPr>
                <w:rFonts w:hint="eastAsia" w:ascii="仿宋_GB2312" w:hAnsi="仿宋_GB2312" w:eastAsia="仿宋_GB2312" w:cs="仿宋_GB2312"/>
                <w:color w:val="000000"/>
                <w:spacing w:val="0"/>
                <w:sz w:val="22"/>
                <w:szCs w:val="24"/>
                <w:highlight w:val="none"/>
                <w:lang w:val="en-GB"/>
              </w:rPr>
            </w:pPr>
            <w:r>
              <w:rPr>
                <w:rFonts w:hint="eastAsia" w:ascii="仿宋_GB2312" w:hAnsi="仿宋_GB2312" w:eastAsia="仿宋_GB2312" w:cs="仿宋_GB2312"/>
                <w:color w:val="000000"/>
                <w:spacing w:val="0"/>
                <w:sz w:val="22"/>
                <w:szCs w:val="24"/>
                <w:highlight w:val="none"/>
                <w:lang w:val="en-GB"/>
              </w:rPr>
              <w:t>其他经费</w:t>
            </w:r>
            <w:r>
              <w:rPr>
                <w:rFonts w:hint="eastAsia" w:ascii="仿宋_GB2312" w:hAnsi="仿宋_GB2312" w:eastAsia="仿宋_GB2312" w:cs="仿宋_GB2312"/>
                <w:color w:val="000000"/>
                <w:spacing w:val="0"/>
                <w:sz w:val="22"/>
                <w:szCs w:val="24"/>
                <w:highlight w:val="none"/>
              </w:rPr>
              <w:t>（万元）</w:t>
            </w:r>
          </w:p>
        </w:tc>
        <w:tc>
          <w:tcPr>
            <w:tcW w:w="988" w:type="dxa"/>
            <w:noWrap w:val="0"/>
            <w:vAlign w:val="center"/>
          </w:tcPr>
          <w:p w14:paraId="4414E1D3">
            <w:pPr>
              <w:keepNext w:val="0"/>
              <w:keepLines w:val="0"/>
              <w:pageBreakBefore w:val="0"/>
              <w:widowControl w:val="0"/>
              <w:kinsoku/>
              <w:wordWrap/>
              <w:overflowPunct/>
              <w:topLinePunct w:val="0"/>
              <w:autoSpaceDE/>
              <w:autoSpaceDN/>
              <w:bidi w:val="0"/>
              <w:adjustRightInd/>
              <w:snapToGrid/>
              <w:spacing w:line="280" w:lineRule="exact"/>
              <w:jc w:val="center"/>
              <w:textAlignment w:val="baseline"/>
              <w:rPr>
                <w:rFonts w:hint="eastAsia" w:ascii="仿宋_GB2312" w:hAnsi="仿宋_GB2312" w:eastAsia="仿宋_GB2312" w:cs="仿宋_GB2312"/>
                <w:color w:val="000000"/>
                <w:spacing w:val="0"/>
                <w:sz w:val="22"/>
                <w:szCs w:val="24"/>
                <w:highlight w:val="none"/>
                <w:lang w:val="en-GB"/>
              </w:rPr>
            </w:pPr>
            <w:r>
              <w:rPr>
                <w:rFonts w:hint="eastAsia" w:ascii="仿宋_GB2312" w:hAnsi="仿宋_GB2312" w:eastAsia="仿宋_GB2312" w:cs="仿宋_GB2312"/>
                <w:color w:val="000000"/>
                <w:spacing w:val="0"/>
                <w:sz w:val="22"/>
                <w:szCs w:val="24"/>
                <w:highlight w:val="none"/>
                <w:lang w:val="en-GB"/>
              </w:rPr>
              <w:t>合计</w:t>
            </w:r>
            <w:r>
              <w:rPr>
                <w:rFonts w:hint="eastAsia" w:ascii="仿宋_GB2312" w:hAnsi="仿宋_GB2312" w:eastAsia="仿宋_GB2312" w:cs="仿宋_GB2312"/>
                <w:color w:val="000000"/>
                <w:spacing w:val="0"/>
                <w:sz w:val="22"/>
                <w:szCs w:val="24"/>
                <w:highlight w:val="none"/>
                <w:lang w:val="en-US" w:eastAsia="zh-CN"/>
              </w:rPr>
              <w:t xml:space="preserve">  </w:t>
            </w:r>
            <w:r>
              <w:rPr>
                <w:rFonts w:hint="eastAsia" w:ascii="仿宋_GB2312" w:hAnsi="仿宋_GB2312" w:eastAsia="仿宋_GB2312" w:cs="仿宋_GB2312"/>
                <w:color w:val="000000"/>
                <w:spacing w:val="0"/>
                <w:sz w:val="22"/>
                <w:szCs w:val="24"/>
                <w:highlight w:val="none"/>
              </w:rPr>
              <w:t>（万元）</w:t>
            </w:r>
          </w:p>
        </w:tc>
      </w:tr>
      <w:tr w14:paraId="1308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1" w:hRule="atLeast"/>
          <w:jc w:val="center"/>
        </w:trPr>
        <w:tc>
          <w:tcPr>
            <w:tcW w:w="2068" w:type="dxa"/>
            <w:noWrap w:val="0"/>
            <w:vAlign w:val="center"/>
          </w:tcPr>
          <w:p w14:paraId="152833CA">
            <w:pPr>
              <w:overflowPunct/>
              <w:topLinePunct w:val="0"/>
              <w:spacing w:line="300" w:lineRule="exact"/>
              <w:jc w:val="center"/>
              <w:textAlignment w:val="baseline"/>
              <w:rPr>
                <w:rFonts w:hint="eastAsia" w:ascii="仿宋_GB2312" w:hAnsi="仿宋_GB2312" w:eastAsia="仿宋_GB2312" w:cs="仿宋_GB2312"/>
                <w:color w:val="000000"/>
                <w:spacing w:val="0"/>
                <w:sz w:val="22"/>
                <w:szCs w:val="24"/>
                <w:highlight w:val="none"/>
                <w:lang w:val="en-GB"/>
              </w:rPr>
            </w:pPr>
          </w:p>
        </w:tc>
        <w:tc>
          <w:tcPr>
            <w:tcW w:w="1672" w:type="dxa"/>
            <w:gridSpan w:val="5"/>
            <w:noWrap w:val="0"/>
            <w:vAlign w:val="center"/>
          </w:tcPr>
          <w:p w14:paraId="12E25D81">
            <w:pPr>
              <w:overflowPunct/>
              <w:topLinePunct w:val="0"/>
              <w:spacing w:line="300" w:lineRule="exact"/>
              <w:jc w:val="center"/>
              <w:textAlignment w:val="baseline"/>
              <w:rPr>
                <w:rFonts w:hint="eastAsia" w:ascii="仿宋_GB2312" w:hAnsi="仿宋_GB2312" w:eastAsia="仿宋_GB2312" w:cs="仿宋_GB2312"/>
                <w:color w:val="000000"/>
                <w:spacing w:val="0"/>
                <w:sz w:val="22"/>
                <w:szCs w:val="24"/>
                <w:highlight w:val="none"/>
                <w:lang w:val="en-GB"/>
              </w:rPr>
            </w:pPr>
          </w:p>
        </w:tc>
        <w:tc>
          <w:tcPr>
            <w:tcW w:w="1498" w:type="dxa"/>
            <w:gridSpan w:val="7"/>
            <w:noWrap w:val="0"/>
            <w:vAlign w:val="center"/>
          </w:tcPr>
          <w:p w14:paraId="4850900A">
            <w:pPr>
              <w:overflowPunct/>
              <w:topLinePunct w:val="0"/>
              <w:spacing w:line="300" w:lineRule="exact"/>
              <w:jc w:val="center"/>
              <w:textAlignment w:val="baseline"/>
              <w:rPr>
                <w:rFonts w:hint="eastAsia" w:ascii="仿宋_GB2312" w:hAnsi="仿宋_GB2312" w:eastAsia="仿宋_GB2312" w:cs="仿宋_GB2312"/>
                <w:color w:val="000000"/>
                <w:spacing w:val="0"/>
                <w:sz w:val="22"/>
                <w:szCs w:val="24"/>
                <w:highlight w:val="none"/>
                <w:lang w:val="en-GB"/>
              </w:rPr>
            </w:pPr>
          </w:p>
        </w:tc>
        <w:tc>
          <w:tcPr>
            <w:tcW w:w="1950" w:type="dxa"/>
            <w:gridSpan w:val="10"/>
            <w:noWrap w:val="0"/>
            <w:vAlign w:val="center"/>
          </w:tcPr>
          <w:p w14:paraId="2BAD3E79">
            <w:pPr>
              <w:overflowPunct/>
              <w:topLinePunct w:val="0"/>
              <w:spacing w:line="300" w:lineRule="exact"/>
              <w:jc w:val="center"/>
              <w:textAlignment w:val="baseline"/>
              <w:rPr>
                <w:rFonts w:hint="eastAsia" w:ascii="仿宋_GB2312" w:hAnsi="仿宋_GB2312" w:eastAsia="仿宋_GB2312" w:cs="仿宋_GB2312"/>
                <w:color w:val="000000"/>
                <w:spacing w:val="0"/>
                <w:sz w:val="22"/>
                <w:szCs w:val="24"/>
                <w:highlight w:val="none"/>
                <w:lang w:val="en-GB"/>
              </w:rPr>
            </w:pPr>
          </w:p>
        </w:tc>
        <w:tc>
          <w:tcPr>
            <w:tcW w:w="896" w:type="dxa"/>
            <w:gridSpan w:val="4"/>
            <w:noWrap w:val="0"/>
            <w:vAlign w:val="center"/>
          </w:tcPr>
          <w:p w14:paraId="3058FA1F">
            <w:pPr>
              <w:overflowPunct/>
              <w:topLinePunct w:val="0"/>
              <w:spacing w:line="300" w:lineRule="exact"/>
              <w:jc w:val="center"/>
              <w:textAlignment w:val="baseline"/>
              <w:rPr>
                <w:rFonts w:hint="eastAsia" w:ascii="仿宋_GB2312" w:hAnsi="仿宋_GB2312" w:eastAsia="仿宋_GB2312" w:cs="仿宋_GB2312"/>
                <w:color w:val="000000"/>
                <w:spacing w:val="0"/>
                <w:sz w:val="22"/>
                <w:szCs w:val="24"/>
                <w:highlight w:val="none"/>
                <w:lang w:val="en-GB"/>
              </w:rPr>
            </w:pPr>
          </w:p>
        </w:tc>
        <w:tc>
          <w:tcPr>
            <w:tcW w:w="988" w:type="dxa"/>
            <w:noWrap w:val="0"/>
            <w:vAlign w:val="center"/>
          </w:tcPr>
          <w:p w14:paraId="109BB0A5">
            <w:pPr>
              <w:overflowPunct/>
              <w:topLinePunct w:val="0"/>
              <w:spacing w:line="300" w:lineRule="exact"/>
              <w:jc w:val="center"/>
              <w:textAlignment w:val="baseline"/>
              <w:rPr>
                <w:rFonts w:hint="eastAsia" w:ascii="仿宋_GB2312" w:hAnsi="仿宋_GB2312" w:eastAsia="仿宋_GB2312" w:cs="仿宋_GB2312"/>
                <w:color w:val="000000"/>
                <w:spacing w:val="0"/>
                <w:sz w:val="22"/>
                <w:szCs w:val="24"/>
                <w:highlight w:val="none"/>
                <w:lang w:val="en-GB"/>
              </w:rPr>
            </w:pPr>
          </w:p>
        </w:tc>
      </w:tr>
      <w:tr w14:paraId="655E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1" w:hRule="atLeast"/>
          <w:jc w:val="center"/>
        </w:trPr>
        <w:tc>
          <w:tcPr>
            <w:tcW w:w="9072" w:type="dxa"/>
            <w:gridSpan w:val="28"/>
            <w:noWrap w:val="0"/>
            <w:vAlign w:val="center"/>
          </w:tcPr>
          <w:p w14:paraId="625AF406">
            <w:pPr>
              <w:overflowPunct/>
              <w:topLinePunct w:val="0"/>
              <w:spacing w:line="340" w:lineRule="exact"/>
              <w:jc w:val="left"/>
              <w:rPr>
                <w:rFonts w:hint="eastAsia" w:ascii="仿宋_GB2312" w:hAnsi="仿宋_GB2312" w:eastAsia="仿宋_GB2312" w:cs="仿宋_GB2312"/>
                <w:color w:val="000000"/>
                <w:spacing w:val="0"/>
                <w:sz w:val="22"/>
                <w:szCs w:val="24"/>
                <w:highlight w:val="none"/>
              </w:rPr>
            </w:pPr>
            <w:r>
              <w:rPr>
                <w:rFonts w:hint="eastAsia" w:ascii="仿宋_GB2312" w:hAnsi="仿宋_GB2312" w:eastAsia="仿宋_GB2312" w:cs="仿宋_GB2312"/>
                <w:color w:val="000000"/>
                <w:spacing w:val="0"/>
                <w:sz w:val="22"/>
                <w:szCs w:val="24"/>
                <w:highlight w:val="none"/>
              </w:rPr>
              <w:t>年度支出（万元）：</w:t>
            </w:r>
          </w:p>
        </w:tc>
      </w:tr>
      <w:tr w14:paraId="6E7C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12" w:hRule="atLeast"/>
          <w:jc w:val="center"/>
        </w:trPr>
        <w:tc>
          <w:tcPr>
            <w:tcW w:w="9072" w:type="dxa"/>
            <w:gridSpan w:val="28"/>
            <w:noWrap w:val="0"/>
            <w:vAlign w:val="center"/>
          </w:tcPr>
          <w:p w14:paraId="0B1B5669">
            <w:pPr>
              <w:overflowPunct/>
              <w:topLinePunct w:val="0"/>
              <w:spacing w:line="240" w:lineRule="auto"/>
              <w:jc w:val="center"/>
              <w:rPr>
                <w:rFonts w:hint="eastAsia" w:ascii="仿宋_GB2312" w:hAnsi="仿宋_GB2312" w:eastAsia="仿宋_GB2312" w:cs="仿宋_GB2312"/>
                <w:color w:val="000000"/>
                <w:spacing w:val="0"/>
                <w:sz w:val="22"/>
                <w:szCs w:val="24"/>
                <w:highlight w:val="none"/>
                <w:lang w:eastAsia="zh-CN"/>
              </w:rPr>
            </w:pPr>
            <w:r>
              <w:rPr>
                <w:rFonts w:hint="eastAsia" w:ascii="仿宋_GB2312" w:hAnsi="仿宋_GB2312" w:eastAsia="仿宋_GB2312" w:cs="仿宋_GB2312"/>
                <w:b/>
                <w:color w:val="000000"/>
                <w:spacing w:val="0"/>
                <w:sz w:val="22"/>
                <w:szCs w:val="24"/>
                <w:highlight w:val="none"/>
              </w:rPr>
              <w:t>分技术委员会</w:t>
            </w:r>
            <w:r>
              <w:rPr>
                <w:rFonts w:hint="eastAsia" w:ascii="仿宋_GB2312" w:hAnsi="仿宋_GB2312" w:eastAsia="仿宋_GB2312" w:cs="仿宋_GB2312"/>
                <w:b/>
                <w:color w:val="000000"/>
                <w:spacing w:val="0"/>
                <w:sz w:val="22"/>
                <w:szCs w:val="24"/>
                <w:highlight w:val="none"/>
                <w:lang w:val="en-US" w:eastAsia="zh-CN"/>
              </w:rPr>
              <w:t>年度</w:t>
            </w:r>
            <w:r>
              <w:rPr>
                <w:rFonts w:hint="eastAsia" w:ascii="仿宋_GB2312" w:hAnsi="仿宋_GB2312" w:eastAsia="仿宋_GB2312" w:cs="仿宋_GB2312"/>
                <w:b/>
                <w:color w:val="000000"/>
                <w:spacing w:val="0"/>
                <w:sz w:val="22"/>
                <w:szCs w:val="24"/>
                <w:highlight w:val="none"/>
              </w:rPr>
              <w:t>工作</w:t>
            </w:r>
            <w:r>
              <w:rPr>
                <w:rFonts w:hint="eastAsia" w:ascii="仿宋_GB2312" w:hAnsi="仿宋_GB2312" w:eastAsia="仿宋_GB2312" w:cs="仿宋_GB2312"/>
                <w:b/>
                <w:color w:val="000000"/>
                <w:spacing w:val="0"/>
                <w:sz w:val="22"/>
                <w:szCs w:val="24"/>
                <w:highlight w:val="none"/>
                <w:lang w:val="en-US" w:eastAsia="zh-CN"/>
              </w:rPr>
              <w:t>情况</w:t>
            </w:r>
            <w:r>
              <w:rPr>
                <w:rFonts w:hint="eastAsia" w:ascii="仿宋_GB2312" w:hAnsi="仿宋_GB2312" w:eastAsia="仿宋_GB2312" w:cs="仿宋_GB2312"/>
                <w:color w:val="auto"/>
                <w:spacing w:val="0"/>
                <w:sz w:val="22"/>
                <w:szCs w:val="24"/>
                <w:vertAlign w:val="superscript"/>
              </w:rPr>
              <w:footnoteReference w:id="24"/>
            </w:r>
          </w:p>
        </w:tc>
      </w:tr>
      <w:tr w14:paraId="1A2D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198" w:type="dxa"/>
            <w:gridSpan w:val="4"/>
            <w:noWrap w:val="0"/>
            <w:vAlign w:val="center"/>
          </w:tcPr>
          <w:p w14:paraId="0750BD19">
            <w:pPr>
              <w:overflowPunct/>
              <w:topLinePunct w:val="0"/>
              <w:spacing w:line="320" w:lineRule="exact"/>
              <w:jc w:val="center"/>
              <w:rPr>
                <w:rFonts w:hint="eastAsia" w:ascii="仿宋_GB2312" w:hAnsi="仿宋_GB2312" w:eastAsia="仿宋_GB2312" w:cs="仿宋_GB2312"/>
                <w:spacing w:val="0"/>
                <w:sz w:val="22"/>
                <w:szCs w:val="24"/>
              </w:rPr>
            </w:pPr>
            <w:r>
              <w:rPr>
                <w:rFonts w:hint="eastAsia" w:ascii="仿宋_GB2312" w:hAnsi="仿宋_GB2312" w:eastAsia="仿宋_GB2312" w:cs="仿宋_GB2312"/>
                <w:spacing w:val="0"/>
                <w:sz w:val="22"/>
                <w:szCs w:val="24"/>
                <w:lang w:eastAsia="zh-CN"/>
              </w:rPr>
              <w:t>分</w:t>
            </w:r>
            <w:r>
              <w:rPr>
                <w:rFonts w:hint="eastAsia" w:ascii="仿宋_GB2312" w:hAnsi="仿宋_GB2312" w:eastAsia="仿宋_GB2312" w:cs="仿宋_GB2312"/>
                <w:spacing w:val="0"/>
                <w:sz w:val="22"/>
                <w:szCs w:val="24"/>
              </w:rPr>
              <w:t>技术委员会名称</w:t>
            </w:r>
          </w:p>
        </w:tc>
        <w:tc>
          <w:tcPr>
            <w:tcW w:w="1468" w:type="dxa"/>
            <w:gridSpan w:val="7"/>
            <w:noWrap w:val="0"/>
            <w:vAlign w:val="center"/>
          </w:tcPr>
          <w:p w14:paraId="25CB8B50">
            <w:pPr>
              <w:overflowPunct/>
              <w:topLinePunct w:val="0"/>
              <w:spacing w:line="340" w:lineRule="exact"/>
              <w:jc w:val="center"/>
              <w:rPr>
                <w:rFonts w:hint="eastAsia" w:ascii="仿宋_GB2312" w:hAnsi="仿宋_GB2312" w:eastAsia="仿宋_GB2312" w:cs="仿宋_GB2312"/>
                <w:spacing w:val="0"/>
                <w:sz w:val="22"/>
                <w:szCs w:val="24"/>
              </w:rPr>
            </w:pPr>
          </w:p>
        </w:tc>
        <w:tc>
          <w:tcPr>
            <w:tcW w:w="3204" w:type="dxa"/>
            <w:gridSpan w:val="15"/>
            <w:noWrap w:val="0"/>
            <w:vAlign w:val="center"/>
          </w:tcPr>
          <w:p w14:paraId="5509D798">
            <w:pPr>
              <w:overflowPunct/>
              <w:topLinePunct w:val="0"/>
              <w:spacing w:line="340" w:lineRule="exact"/>
              <w:jc w:val="center"/>
              <w:rPr>
                <w:rFonts w:hint="eastAsia" w:ascii="仿宋_GB2312" w:hAnsi="仿宋_GB2312" w:eastAsia="仿宋_GB2312" w:cs="仿宋_GB2312"/>
                <w:spacing w:val="0"/>
                <w:sz w:val="22"/>
                <w:szCs w:val="24"/>
              </w:rPr>
            </w:pPr>
            <w:r>
              <w:rPr>
                <w:rFonts w:hint="eastAsia" w:ascii="仿宋_GB2312" w:hAnsi="仿宋_GB2312" w:eastAsia="仿宋_GB2312" w:cs="仿宋_GB2312"/>
                <w:spacing w:val="0"/>
                <w:sz w:val="22"/>
                <w:szCs w:val="24"/>
                <w:lang w:eastAsia="zh-CN"/>
              </w:rPr>
              <w:t>分</w:t>
            </w:r>
            <w:r>
              <w:rPr>
                <w:rFonts w:hint="eastAsia" w:ascii="仿宋_GB2312" w:hAnsi="仿宋_GB2312" w:eastAsia="仿宋_GB2312" w:cs="仿宋_GB2312"/>
                <w:spacing w:val="0"/>
                <w:sz w:val="22"/>
                <w:szCs w:val="24"/>
              </w:rPr>
              <w:t>技术委员会编号</w:t>
            </w:r>
          </w:p>
        </w:tc>
        <w:tc>
          <w:tcPr>
            <w:tcW w:w="1202" w:type="dxa"/>
            <w:gridSpan w:val="2"/>
            <w:noWrap w:val="0"/>
            <w:vAlign w:val="center"/>
          </w:tcPr>
          <w:p w14:paraId="39021018">
            <w:pPr>
              <w:overflowPunct/>
              <w:topLinePunct w:val="0"/>
              <w:spacing w:line="340" w:lineRule="exact"/>
              <w:jc w:val="center"/>
              <w:rPr>
                <w:rFonts w:hint="eastAsia" w:ascii="仿宋_GB2312" w:hAnsi="仿宋_GB2312" w:eastAsia="仿宋_GB2312" w:cs="仿宋_GB2312"/>
                <w:spacing w:val="0"/>
                <w:sz w:val="22"/>
                <w:szCs w:val="24"/>
              </w:rPr>
            </w:pPr>
          </w:p>
        </w:tc>
      </w:tr>
      <w:tr w14:paraId="64D5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198" w:type="dxa"/>
            <w:gridSpan w:val="4"/>
            <w:noWrap w:val="0"/>
            <w:vAlign w:val="center"/>
          </w:tcPr>
          <w:p w14:paraId="4289769C">
            <w:pPr>
              <w:overflowPunct/>
              <w:topLinePunct w:val="0"/>
              <w:spacing w:before="60" w:line="320" w:lineRule="exact"/>
              <w:jc w:val="center"/>
              <w:rPr>
                <w:rFonts w:hint="eastAsia" w:ascii="仿宋_GB2312" w:hAnsi="仿宋_GB2312" w:eastAsia="仿宋_GB2312" w:cs="仿宋_GB2312"/>
                <w:spacing w:val="0"/>
                <w:sz w:val="22"/>
                <w:szCs w:val="24"/>
              </w:rPr>
            </w:pPr>
            <w:r>
              <w:rPr>
                <w:rFonts w:hint="eastAsia" w:ascii="仿宋_GB2312" w:hAnsi="仿宋_GB2312" w:eastAsia="仿宋_GB2312" w:cs="仿宋_GB2312"/>
                <w:spacing w:val="0"/>
                <w:sz w:val="22"/>
                <w:szCs w:val="24"/>
              </w:rPr>
              <w:t>秘书处承担单位名称</w:t>
            </w:r>
          </w:p>
        </w:tc>
        <w:tc>
          <w:tcPr>
            <w:tcW w:w="5874" w:type="dxa"/>
            <w:gridSpan w:val="24"/>
            <w:noWrap w:val="0"/>
            <w:vAlign w:val="center"/>
          </w:tcPr>
          <w:p w14:paraId="00F605A6">
            <w:pPr>
              <w:overflowPunct/>
              <w:topLinePunct w:val="0"/>
              <w:spacing w:before="60" w:line="340" w:lineRule="exact"/>
              <w:jc w:val="center"/>
              <w:rPr>
                <w:rFonts w:hint="eastAsia" w:ascii="仿宋_GB2312" w:hAnsi="仿宋_GB2312" w:eastAsia="仿宋_GB2312" w:cs="仿宋_GB2312"/>
                <w:spacing w:val="0"/>
                <w:sz w:val="22"/>
                <w:szCs w:val="24"/>
                <w:lang w:val="en-GB"/>
              </w:rPr>
            </w:pPr>
          </w:p>
        </w:tc>
      </w:tr>
      <w:tr w14:paraId="5598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2104" w:type="dxa"/>
            <w:gridSpan w:val="2"/>
            <w:noWrap w:val="0"/>
            <w:vAlign w:val="center"/>
          </w:tcPr>
          <w:p w14:paraId="46D10A7E">
            <w:pPr>
              <w:overflowPunct/>
              <w:topLinePunct w:val="0"/>
              <w:spacing w:before="60" w:line="320" w:lineRule="exact"/>
              <w:jc w:val="center"/>
              <w:rPr>
                <w:rFonts w:hint="eastAsia" w:ascii="仿宋_GB2312" w:hAnsi="仿宋_GB2312" w:eastAsia="仿宋_GB2312" w:cs="仿宋_GB2312"/>
                <w:color w:val="auto"/>
                <w:spacing w:val="0"/>
                <w:sz w:val="22"/>
                <w:szCs w:val="24"/>
              </w:rPr>
            </w:pPr>
            <w:r>
              <w:rPr>
                <w:rFonts w:hint="eastAsia" w:ascii="仿宋_GB2312" w:hAnsi="仿宋_GB2312" w:eastAsia="仿宋_GB2312" w:cs="仿宋_GB2312"/>
                <w:color w:val="auto"/>
                <w:spacing w:val="0"/>
                <w:sz w:val="22"/>
                <w:szCs w:val="24"/>
              </w:rPr>
              <w:t>秘书处承担单位</w:t>
            </w:r>
          </w:p>
          <w:p w14:paraId="0F6C98F2">
            <w:pPr>
              <w:overflowPunct/>
              <w:topLinePunct w:val="0"/>
              <w:spacing w:before="60" w:line="320" w:lineRule="exact"/>
              <w:jc w:val="center"/>
              <w:rPr>
                <w:rFonts w:hint="eastAsia" w:ascii="仿宋_GB2312" w:hAnsi="仿宋_GB2312" w:eastAsia="仿宋_GB2312" w:cs="仿宋_GB2312"/>
                <w:color w:val="auto"/>
                <w:spacing w:val="0"/>
                <w:sz w:val="22"/>
                <w:szCs w:val="24"/>
              </w:rPr>
            </w:pPr>
            <w:r>
              <w:rPr>
                <w:rFonts w:hint="eastAsia" w:ascii="仿宋_GB2312" w:hAnsi="仿宋_GB2312" w:eastAsia="仿宋_GB2312" w:cs="仿宋_GB2312"/>
                <w:color w:val="auto"/>
                <w:spacing w:val="0"/>
                <w:sz w:val="22"/>
                <w:szCs w:val="24"/>
              </w:rPr>
              <w:t>联系方式</w:t>
            </w:r>
          </w:p>
        </w:tc>
        <w:tc>
          <w:tcPr>
            <w:tcW w:w="1094" w:type="dxa"/>
            <w:gridSpan w:val="2"/>
            <w:noWrap w:val="0"/>
            <w:vAlign w:val="center"/>
          </w:tcPr>
          <w:p w14:paraId="4FA1A738">
            <w:pPr>
              <w:overflowPunct/>
              <w:topLinePunct w:val="0"/>
              <w:spacing w:line="340" w:lineRule="exact"/>
              <w:jc w:val="center"/>
              <w:rPr>
                <w:rFonts w:hint="eastAsia" w:ascii="仿宋_GB2312" w:hAnsi="仿宋_GB2312" w:eastAsia="仿宋_GB2312" w:cs="仿宋_GB2312"/>
                <w:color w:val="auto"/>
                <w:spacing w:val="0"/>
                <w:sz w:val="22"/>
                <w:szCs w:val="24"/>
              </w:rPr>
            </w:pPr>
            <w:r>
              <w:rPr>
                <w:rFonts w:hint="eastAsia" w:ascii="仿宋_GB2312" w:hAnsi="仿宋_GB2312" w:eastAsia="仿宋_GB2312" w:cs="仿宋_GB2312"/>
                <w:color w:val="auto"/>
                <w:spacing w:val="0"/>
                <w:sz w:val="22"/>
                <w:szCs w:val="24"/>
              </w:rPr>
              <w:t>联系人</w:t>
            </w:r>
          </w:p>
        </w:tc>
        <w:tc>
          <w:tcPr>
            <w:tcW w:w="1468" w:type="dxa"/>
            <w:gridSpan w:val="7"/>
            <w:noWrap w:val="0"/>
            <w:vAlign w:val="center"/>
          </w:tcPr>
          <w:p w14:paraId="25AA2744">
            <w:pPr>
              <w:overflowPunct/>
              <w:topLinePunct w:val="0"/>
              <w:spacing w:before="60" w:line="340" w:lineRule="exact"/>
              <w:jc w:val="center"/>
              <w:rPr>
                <w:rFonts w:hint="eastAsia" w:ascii="仿宋_GB2312" w:hAnsi="仿宋_GB2312" w:eastAsia="仿宋_GB2312" w:cs="仿宋_GB2312"/>
                <w:color w:val="auto"/>
                <w:spacing w:val="0"/>
                <w:sz w:val="22"/>
                <w:szCs w:val="24"/>
                <w:lang w:val="en-GB"/>
              </w:rPr>
            </w:pPr>
          </w:p>
        </w:tc>
        <w:tc>
          <w:tcPr>
            <w:tcW w:w="734" w:type="dxa"/>
            <w:gridSpan w:val="4"/>
            <w:noWrap w:val="0"/>
            <w:vAlign w:val="center"/>
          </w:tcPr>
          <w:p w14:paraId="6096E5BD">
            <w:pPr>
              <w:overflowPunct/>
              <w:topLinePunct w:val="0"/>
              <w:spacing w:line="340" w:lineRule="exact"/>
              <w:jc w:val="center"/>
              <w:rPr>
                <w:rFonts w:hint="eastAsia" w:ascii="仿宋_GB2312" w:hAnsi="仿宋_GB2312" w:eastAsia="仿宋_GB2312" w:cs="仿宋_GB2312"/>
                <w:color w:val="auto"/>
                <w:spacing w:val="0"/>
                <w:sz w:val="22"/>
                <w:szCs w:val="24"/>
              </w:rPr>
            </w:pPr>
            <w:r>
              <w:rPr>
                <w:rFonts w:hint="eastAsia" w:ascii="仿宋_GB2312" w:hAnsi="仿宋_GB2312" w:eastAsia="仿宋_GB2312" w:cs="仿宋_GB2312"/>
                <w:color w:val="auto"/>
                <w:spacing w:val="0"/>
                <w:sz w:val="22"/>
                <w:szCs w:val="24"/>
              </w:rPr>
              <w:t>电话</w:t>
            </w:r>
          </w:p>
        </w:tc>
        <w:tc>
          <w:tcPr>
            <w:tcW w:w="1468" w:type="dxa"/>
            <w:gridSpan w:val="7"/>
            <w:noWrap w:val="0"/>
            <w:vAlign w:val="center"/>
          </w:tcPr>
          <w:p w14:paraId="34ED47E0">
            <w:pPr>
              <w:overflowPunct/>
              <w:topLinePunct w:val="0"/>
              <w:spacing w:before="60" w:line="340" w:lineRule="exact"/>
              <w:jc w:val="center"/>
              <w:rPr>
                <w:rFonts w:hint="eastAsia" w:ascii="仿宋_GB2312" w:hAnsi="仿宋_GB2312" w:eastAsia="仿宋_GB2312" w:cs="仿宋_GB2312"/>
                <w:color w:val="auto"/>
                <w:spacing w:val="0"/>
                <w:sz w:val="22"/>
                <w:szCs w:val="24"/>
                <w:lang w:val="en-GB"/>
              </w:rPr>
            </w:pPr>
          </w:p>
        </w:tc>
        <w:tc>
          <w:tcPr>
            <w:tcW w:w="1002" w:type="dxa"/>
            <w:gridSpan w:val="4"/>
            <w:noWrap w:val="0"/>
            <w:vAlign w:val="center"/>
          </w:tcPr>
          <w:p w14:paraId="6814F7D0">
            <w:pPr>
              <w:overflowPunct/>
              <w:topLinePunct w:val="0"/>
              <w:spacing w:line="340" w:lineRule="exact"/>
              <w:jc w:val="center"/>
              <w:rPr>
                <w:rFonts w:hint="eastAsia" w:ascii="仿宋_GB2312" w:hAnsi="仿宋_GB2312" w:eastAsia="仿宋_GB2312" w:cs="仿宋_GB2312"/>
                <w:color w:val="auto"/>
                <w:spacing w:val="0"/>
                <w:sz w:val="22"/>
                <w:szCs w:val="24"/>
              </w:rPr>
            </w:pPr>
            <w:r>
              <w:rPr>
                <w:rFonts w:hint="eastAsia" w:ascii="仿宋_GB2312" w:hAnsi="仿宋_GB2312" w:eastAsia="仿宋_GB2312" w:cs="仿宋_GB2312"/>
                <w:color w:val="auto"/>
                <w:spacing w:val="0"/>
                <w:sz w:val="22"/>
                <w:szCs w:val="24"/>
              </w:rPr>
              <w:t>电子邮箱</w:t>
            </w:r>
          </w:p>
        </w:tc>
        <w:tc>
          <w:tcPr>
            <w:tcW w:w="1202" w:type="dxa"/>
            <w:gridSpan w:val="2"/>
            <w:noWrap w:val="0"/>
            <w:vAlign w:val="center"/>
          </w:tcPr>
          <w:p w14:paraId="1F94CE02">
            <w:pPr>
              <w:overflowPunct/>
              <w:topLinePunct w:val="0"/>
              <w:spacing w:before="60" w:line="340" w:lineRule="exact"/>
              <w:jc w:val="center"/>
              <w:rPr>
                <w:rFonts w:hint="eastAsia" w:ascii="仿宋_GB2312" w:hAnsi="仿宋_GB2312" w:eastAsia="仿宋_GB2312" w:cs="仿宋_GB2312"/>
                <w:color w:val="auto"/>
                <w:spacing w:val="0"/>
                <w:sz w:val="22"/>
                <w:szCs w:val="24"/>
                <w:lang w:val="en-GB"/>
              </w:rPr>
            </w:pPr>
          </w:p>
        </w:tc>
      </w:tr>
      <w:tr w14:paraId="55E7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340" w:hRule="atLeast"/>
          <w:jc w:val="center"/>
        </w:trPr>
        <w:tc>
          <w:tcPr>
            <w:tcW w:w="2104" w:type="dxa"/>
            <w:gridSpan w:val="2"/>
            <w:vMerge w:val="restart"/>
            <w:noWrap w:val="0"/>
            <w:vAlign w:val="center"/>
          </w:tcPr>
          <w:p w14:paraId="5AAD5B05">
            <w:pPr>
              <w:overflowPunct/>
              <w:topLinePunct w:val="0"/>
              <w:spacing w:line="300" w:lineRule="exact"/>
              <w:jc w:val="center"/>
              <w:rPr>
                <w:rFonts w:hint="eastAsia" w:ascii="仿宋_GB2312" w:hAnsi="仿宋_GB2312" w:eastAsia="仿宋_GB2312" w:cs="仿宋_GB2312"/>
                <w:color w:val="auto"/>
                <w:spacing w:val="0"/>
                <w:sz w:val="22"/>
                <w:szCs w:val="24"/>
              </w:rPr>
            </w:pPr>
            <w:r>
              <w:rPr>
                <w:rFonts w:hint="eastAsia" w:ascii="仿宋_GB2312" w:hAnsi="仿宋_GB2312" w:eastAsia="仿宋_GB2312" w:cs="仿宋_GB2312"/>
                <w:color w:val="auto"/>
                <w:spacing w:val="0"/>
                <w:sz w:val="22"/>
                <w:szCs w:val="24"/>
              </w:rPr>
              <w:t>国家标准立项情况</w:t>
            </w:r>
          </w:p>
        </w:tc>
        <w:tc>
          <w:tcPr>
            <w:tcW w:w="4156" w:type="dxa"/>
            <w:gridSpan w:val="17"/>
            <w:noWrap w:val="0"/>
            <w:vAlign w:val="center"/>
          </w:tcPr>
          <w:p w14:paraId="685FA83B">
            <w:pPr>
              <w:overflowPunct/>
              <w:topLinePunct w:val="0"/>
              <w:spacing w:line="300" w:lineRule="exact"/>
              <w:jc w:val="center"/>
              <w:rPr>
                <w:rFonts w:hint="eastAsia" w:ascii="仿宋_GB2312" w:hAnsi="仿宋_GB2312" w:eastAsia="仿宋_GB2312" w:cs="仿宋_GB2312"/>
                <w:color w:val="auto"/>
                <w:spacing w:val="0"/>
                <w:sz w:val="22"/>
                <w:szCs w:val="24"/>
              </w:rPr>
            </w:pPr>
            <w:r>
              <w:rPr>
                <w:rFonts w:hint="eastAsia" w:ascii="仿宋_GB2312" w:hAnsi="仿宋_GB2312" w:eastAsia="仿宋_GB2312" w:cs="仿宋_GB2312"/>
                <w:color w:val="auto"/>
                <w:spacing w:val="0"/>
                <w:sz w:val="22"/>
                <w:szCs w:val="24"/>
              </w:rPr>
              <w:t>本年度申报项目数量</w:t>
            </w:r>
          </w:p>
        </w:tc>
        <w:tc>
          <w:tcPr>
            <w:tcW w:w="2812" w:type="dxa"/>
            <w:gridSpan w:val="9"/>
            <w:noWrap w:val="0"/>
            <w:vAlign w:val="center"/>
          </w:tcPr>
          <w:p w14:paraId="6D31EBCA">
            <w:pPr>
              <w:overflowPunct/>
              <w:topLinePunct w:val="0"/>
              <w:spacing w:line="300" w:lineRule="exact"/>
              <w:jc w:val="center"/>
              <w:rPr>
                <w:rFonts w:hint="eastAsia" w:ascii="仿宋_GB2312" w:hAnsi="仿宋_GB2312" w:eastAsia="仿宋_GB2312" w:cs="仿宋_GB2312"/>
                <w:color w:val="auto"/>
                <w:spacing w:val="0"/>
                <w:sz w:val="22"/>
                <w:szCs w:val="24"/>
              </w:rPr>
            </w:pPr>
            <w:r>
              <w:rPr>
                <w:rFonts w:hint="eastAsia" w:ascii="仿宋_GB2312" w:hAnsi="仿宋_GB2312" w:eastAsia="仿宋_GB2312" w:cs="仿宋_GB2312"/>
                <w:color w:val="auto"/>
                <w:spacing w:val="0"/>
                <w:sz w:val="22"/>
                <w:szCs w:val="24"/>
              </w:rPr>
              <w:t>本年度计划下达数量</w:t>
            </w:r>
          </w:p>
        </w:tc>
      </w:tr>
      <w:tr w14:paraId="034B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340" w:hRule="atLeast"/>
          <w:jc w:val="center"/>
        </w:trPr>
        <w:tc>
          <w:tcPr>
            <w:tcW w:w="2104" w:type="dxa"/>
            <w:gridSpan w:val="2"/>
            <w:vMerge w:val="continue"/>
            <w:noWrap w:val="0"/>
            <w:vAlign w:val="center"/>
          </w:tcPr>
          <w:p w14:paraId="4E54B2F6">
            <w:pPr>
              <w:overflowPunct/>
              <w:topLinePunct w:val="0"/>
              <w:spacing w:line="300" w:lineRule="exact"/>
              <w:jc w:val="center"/>
              <w:rPr>
                <w:rFonts w:hint="eastAsia" w:ascii="仿宋_GB2312" w:hAnsi="仿宋_GB2312" w:eastAsia="仿宋_GB2312" w:cs="仿宋_GB2312"/>
                <w:color w:val="auto"/>
                <w:spacing w:val="0"/>
                <w:sz w:val="22"/>
                <w:szCs w:val="24"/>
              </w:rPr>
            </w:pPr>
          </w:p>
          <w:p w14:paraId="72ECF2BD">
            <w:pPr>
              <w:overflowPunct/>
              <w:topLinePunct w:val="0"/>
              <w:spacing w:line="300" w:lineRule="exact"/>
              <w:jc w:val="center"/>
              <w:rPr>
                <w:rFonts w:hint="eastAsia" w:ascii="仿宋_GB2312" w:hAnsi="仿宋_GB2312" w:eastAsia="仿宋_GB2312" w:cs="仿宋_GB2312"/>
                <w:color w:val="auto"/>
                <w:spacing w:val="0"/>
                <w:sz w:val="22"/>
                <w:szCs w:val="24"/>
              </w:rPr>
            </w:pPr>
          </w:p>
        </w:tc>
        <w:tc>
          <w:tcPr>
            <w:tcW w:w="4156" w:type="dxa"/>
            <w:gridSpan w:val="17"/>
            <w:noWrap w:val="0"/>
            <w:vAlign w:val="center"/>
          </w:tcPr>
          <w:p w14:paraId="6D79A6A1">
            <w:pPr>
              <w:overflowPunct/>
              <w:topLinePunct w:val="0"/>
              <w:spacing w:line="300" w:lineRule="exact"/>
              <w:jc w:val="center"/>
              <w:rPr>
                <w:rFonts w:hint="eastAsia" w:ascii="仿宋_GB2312" w:hAnsi="仿宋_GB2312" w:eastAsia="仿宋_GB2312" w:cs="仿宋_GB2312"/>
                <w:color w:val="auto"/>
                <w:spacing w:val="0"/>
                <w:sz w:val="22"/>
                <w:szCs w:val="24"/>
              </w:rPr>
            </w:pPr>
          </w:p>
        </w:tc>
        <w:tc>
          <w:tcPr>
            <w:tcW w:w="2812" w:type="dxa"/>
            <w:gridSpan w:val="9"/>
            <w:noWrap w:val="0"/>
            <w:vAlign w:val="center"/>
          </w:tcPr>
          <w:p w14:paraId="5A5F954B">
            <w:pPr>
              <w:overflowPunct/>
              <w:topLinePunct w:val="0"/>
              <w:spacing w:line="300" w:lineRule="exact"/>
              <w:jc w:val="center"/>
              <w:rPr>
                <w:rFonts w:hint="eastAsia" w:ascii="仿宋_GB2312" w:hAnsi="仿宋_GB2312" w:eastAsia="仿宋_GB2312" w:cs="仿宋_GB2312"/>
                <w:color w:val="auto"/>
                <w:spacing w:val="0"/>
                <w:sz w:val="22"/>
                <w:szCs w:val="24"/>
              </w:rPr>
            </w:pPr>
          </w:p>
        </w:tc>
      </w:tr>
      <w:tr w14:paraId="3D98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661" w:hRule="atLeast"/>
          <w:jc w:val="center"/>
        </w:trPr>
        <w:tc>
          <w:tcPr>
            <w:tcW w:w="2104" w:type="dxa"/>
            <w:gridSpan w:val="2"/>
            <w:vMerge w:val="restart"/>
            <w:noWrap w:val="0"/>
            <w:vAlign w:val="center"/>
          </w:tcPr>
          <w:p w14:paraId="62CA6291">
            <w:pPr>
              <w:overflowPunct/>
              <w:topLinePunct w:val="0"/>
              <w:spacing w:line="300" w:lineRule="exact"/>
              <w:jc w:val="center"/>
              <w:rPr>
                <w:rFonts w:hint="eastAsia" w:ascii="仿宋_GB2312" w:hAnsi="仿宋_GB2312" w:eastAsia="仿宋_GB2312" w:cs="仿宋_GB2312"/>
                <w:color w:val="auto"/>
                <w:spacing w:val="0"/>
                <w:sz w:val="22"/>
                <w:szCs w:val="24"/>
              </w:rPr>
            </w:pPr>
            <w:r>
              <w:rPr>
                <w:rFonts w:hint="eastAsia" w:ascii="仿宋_GB2312" w:hAnsi="仿宋_GB2312" w:eastAsia="仿宋_GB2312" w:cs="仿宋_GB2312"/>
                <w:color w:val="auto"/>
                <w:spacing w:val="0"/>
                <w:sz w:val="22"/>
                <w:szCs w:val="24"/>
              </w:rPr>
              <w:t>国家标准制修订情况</w:t>
            </w:r>
          </w:p>
        </w:tc>
        <w:tc>
          <w:tcPr>
            <w:tcW w:w="2068" w:type="dxa"/>
            <w:gridSpan w:val="6"/>
            <w:noWrap w:val="0"/>
            <w:vAlign w:val="center"/>
          </w:tcPr>
          <w:p w14:paraId="1B1A8544">
            <w:pPr>
              <w:overflowPunct/>
              <w:topLinePunct w:val="0"/>
              <w:spacing w:line="300" w:lineRule="exact"/>
              <w:jc w:val="center"/>
              <w:rPr>
                <w:rFonts w:hint="eastAsia" w:ascii="仿宋_GB2312" w:hAnsi="仿宋_GB2312" w:eastAsia="仿宋_GB2312" w:cs="仿宋_GB2312"/>
                <w:color w:val="auto"/>
                <w:spacing w:val="0"/>
                <w:sz w:val="22"/>
                <w:szCs w:val="24"/>
              </w:rPr>
            </w:pPr>
            <w:r>
              <w:rPr>
                <w:rFonts w:hint="eastAsia" w:ascii="仿宋_GB2312" w:hAnsi="仿宋_GB2312" w:eastAsia="仿宋_GB2312" w:cs="仿宋_GB2312"/>
                <w:color w:val="auto"/>
                <w:spacing w:val="0"/>
                <w:sz w:val="22"/>
                <w:szCs w:val="24"/>
              </w:rPr>
              <w:t>完成项目总数</w:t>
            </w:r>
            <w:r>
              <w:rPr>
                <w:rFonts w:hint="eastAsia" w:ascii="仿宋_GB2312" w:hAnsi="仿宋_GB2312" w:eastAsia="仿宋_GB2312" w:cs="仿宋_GB2312"/>
                <w:color w:val="auto"/>
                <w:spacing w:val="0"/>
                <w:sz w:val="22"/>
                <w:szCs w:val="24"/>
                <w:vertAlign w:val="superscript"/>
              </w:rPr>
              <w:footnoteReference w:id="25"/>
            </w:r>
          </w:p>
        </w:tc>
        <w:tc>
          <w:tcPr>
            <w:tcW w:w="2088" w:type="dxa"/>
            <w:gridSpan w:val="11"/>
            <w:noWrap w:val="0"/>
            <w:vAlign w:val="center"/>
          </w:tcPr>
          <w:p w14:paraId="609C7AF8">
            <w:pPr>
              <w:overflowPunct/>
              <w:topLinePunct w:val="0"/>
              <w:spacing w:line="300" w:lineRule="exact"/>
              <w:jc w:val="center"/>
              <w:rPr>
                <w:rFonts w:hint="eastAsia" w:ascii="仿宋_GB2312" w:hAnsi="仿宋_GB2312" w:eastAsia="仿宋_GB2312" w:cs="仿宋_GB2312"/>
                <w:color w:val="auto"/>
                <w:spacing w:val="0"/>
                <w:sz w:val="22"/>
                <w:szCs w:val="24"/>
              </w:rPr>
            </w:pPr>
            <w:r>
              <w:rPr>
                <w:rFonts w:hint="eastAsia" w:ascii="仿宋_GB2312" w:hAnsi="仿宋_GB2312" w:eastAsia="仿宋_GB2312" w:cs="仿宋_GB2312"/>
                <w:color w:val="auto"/>
                <w:spacing w:val="0"/>
                <w:sz w:val="22"/>
                <w:szCs w:val="24"/>
              </w:rPr>
              <w:t>应完成项目数量</w:t>
            </w:r>
            <w:r>
              <w:rPr>
                <w:rFonts w:hint="eastAsia" w:ascii="仿宋_GB2312" w:hAnsi="仿宋_GB2312" w:eastAsia="仿宋_GB2312" w:cs="仿宋_GB2312"/>
                <w:color w:val="auto"/>
                <w:spacing w:val="0"/>
                <w:sz w:val="22"/>
                <w:szCs w:val="24"/>
                <w:vertAlign w:val="superscript"/>
              </w:rPr>
              <w:footnoteReference w:id="26"/>
            </w:r>
            <w:r>
              <w:rPr>
                <w:rFonts w:hint="eastAsia" w:ascii="仿宋_GB2312" w:hAnsi="仿宋_GB2312" w:eastAsia="仿宋_GB2312" w:cs="仿宋_GB2312"/>
                <w:color w:val="auto"/>
                <w:spacing w:val="0"/>
                <w:sz w:val="22"/>
                <w:szCs w:val="24"/>
              </w:rPr>
              <w:t>（A</w:t>
            </w:r>
            <w:r>
              <w:rPr>
                <w:rFonts w:hint="eastAsia" w:ascii="仿宋_GB2312" w:hAnsi="仿宋_GB2312" w:eastAsia="仿宋_GB2312" w:cs="仿宋_GB2312"/>
                <w:color w:val="auto"/>
                <w:spacing w:val="0"/>
                <w:sz w:val="22"/>
                <w:szCs w:val="24"/>
                <w:vertAlign w:val="subscript"/>
              </w:rPr>
              <w:t>1</w:t>
            </w:r>
            <w:r>
              <w:rPr>
                <w:rFonts w:hint="eastAsia" w:ascii="仿宋_GB2312" w:hAnsi="仿宋_GB2312" w:eastAsia="仿宋_GB2312" w:cs="仿宋_GB2312"/>
                <w:color w:val="auto"/>
                <w:spacing w:val="0"/>
                <w:sz w:val="22"/>
                <w:szCs w:val="24"/>
              </w:rPr>
              <w:t>）</w:t>
            </w:r>
          </w:p>
        </w:tc>
        <w:tc>
          <w:tcPr>
            <w:tcW w:w="1610" w:type="dxa"/>
            <w:gridSpan w:val="7"/>
            <w:noWrap w:val="0"/>
            <w:vAlign w:val="center"/>
          </w:tcPr>
          <w:p w14:paraId="2F84DD0B">
            <w:pPr>
              <w:overflowPunct/>
              <w:topLinePunct w:val="0"/>
              <w:spacing w:line="300" w:lineRule="exact"/>
              <w:jc w:val="center"/>
              <w:rPr>
                <w:rFonts w:hint="eastAsia" w:ascii="仿宋_GB2312" w:hAnsi="仿宋_GB2312" w:eastAsia="仿宋_GB2312" w:cs="仿宋_GB2312"/>
                <w:color w:val="auto"/>
                <w:spacing w:val="0"/>
                <w:sz w:val="22"/>
                <w:szCs w:val="24"/>
              </w:rPr>
            </w:pPr>
            <w:r>
              <w:rPr>
                <w:rFonts w:hint="eastAsia" w:ascii="仿宋_GB2312" w:hAnsi="仿宋_GB2312" w:eastAsia="仿宋_GB2312" w:cs="仿宋_GB2312"/>
                <w:color w:val="auto"/>
                <w:spacing w:val="0"/>
                <w:sz w:val="22"/>
                <w:szCs w:val="24"/>
              </w:rPr>
              <w:t>实际完成项目</w:t>
            </w:r>
            <w:r>
              <w:rPr>
                <w:rFonts w:hint="eastAsia" w:ascii="仿宋_GB2312" w:hAnsi="仿宋_GB2312" w:eastAsia="仿宋_GB2312" w:cs="仿宋_GB2312"/>
                <w:color w:val="auto"/>
                <w:spacing w:val="0"/>
                <w:sz w:val="22"/>
                <w:szCs w:val="24"/>
                <w:vertAlign w:val="superscript"/>
              </w:rPr>
              <w:footnoteReference w:id="27"/>
            </w:r>
            <w:r>
              <w:rPr>
                <w:rFonts w:hint="eastAsia" w:ascii="仿宋_GB2312" w:hAnsi="仿宋_GB2312" w:eastAsia="仿宋_GB2312" w:cs="仿宋_GB2312"/>
                <w:color w:val="auto"/>
                <w:spacing w:val="0"/>
                <w:sz w:val="22"/>
                <w:szCs w:val="24"/>
              </w:rPr>
              <w:t>数量（A</w:t>
            </w:r>
            <w:r>
              <w:rPr>
                <w:rFonts w:hint="eastAsia" w:ascii="仿宋_GB2312" w:hAnsi="仿宋_GB2312" w:eastAsia="仿宋_GB2312" w:cs="仿宋_GB2312"/>
                <w:color w:val="auto"/>
                <w:spacing w:val="0"/>
                <w:sz w:val="22"/>
                <w:szCs w:val="24"/>
                <w:vertAlign w:val="subscript"/>
              </w:rPr>
              <w:t>2</w:t>
            </w:r>
            <w:r>
              <w:rPr>
                <w:rFonts w:hint="eastAsia" w:ascii="仿宋_GB2312" w:hAnsi="仿宋_GB2312" w:eastAsia="仿宋_GB2312" w:cs="仿宋_GB2312"/>
                <w:color w:val="auto"/>
                <w:spacing w:val="0"/>
                <w:sz w:val="22"/>
                <w:szCs w:val="24"/>
              </w:rPr>
              <w:t>）</w:t>
            </w:r>
          </w:p>
        </w:tc>
        <w:tc>
          <w:tcPr>
            <w:tcW w:w="1202" w:type="dxa"/>
            <w:gridSpan w:val="2"/>
            <w:noWrap w:val="0"/>
            <w:vAlign w:val="center"/>
          </w:tcPr>
          <w:p w14:paraId="6826D2F1">
            <w:pPr>
              <w:overflowPunct/>
              <w:topLinePunct w:val="0"/>
              <w:spacing w:line="300" w:lineRule="exact"/>
              <w:jc w:val="center"/>
              <w:rPr>
                <w:rFonts w:hint="eastAsia" w:ascii="仿宋_GB2312" w:hAnsi="仿宋_GB2312" w:eastAsia="仿宋_GB2312" w:cs="仿宋_GB2312"/>
                <w:color w:val="auto"/>
                <w:spacing w:val="0"/>
                <w:sz w:val="22"/>
                <w:szCs w:val="24"/>
              </w:rPr>
            </w:pPr>
            <w:r>
              <w:rPr>
                <w:rFonts w:hint="eastAsia" w:ascii="仿宋_GB2312" w:hAnsi="仿宋_GB2312" w:eastAsia="仿宋_GB2312" w:cs="仿宋_GB2312"/>
                <w:color w:val="auto"/>
                <w:spacing w:val="0"/>
                <w:sz w:val="22"/>
                <w:szCs w:val="24"/>
              </w:rPr>
              <w:t>完成率（A</w:t>
            </w:r>
            <w:r>
              <w:rPr>
                <w:rFonts w:hint="eastAsia" w:ascii="仿宋_GB2312" w:hAnsi="仿宋_GB2312" w:eastAsia="仿宋_GB2312" w:cs="仿宋_GB2312"/>
                <w:color w:val="auto"/>
                <w:spacing w:val="0"/>
                <w:sz w:val="22"/>
                <w:szCs w:val="24"/>
                <w:vertAlign w:val="subscript"/>
              </w:rPr>
              <w:t>2</w:t>
            </w:r>
            <w:r>
              <w:rPr>
                <w:rFonts w:hint="eastAsia" w:ascii="仿宋_GB2312" w:hAnsi="仿宋_GB2312" w:eastAsia="仿宋_GB2312" w:cs="仿宋_GB2312"/>
                <w:color w:val="auto"/>
                <w:spacing w:val="0"/>
                <w:sz w:val="22"/>
                <w:szCs w:val="24"/>
              </w:rPr>
              <w:t>/A</w:t>
            </w:r>
            <w:r>
              <w:rPr>
                <w:rFonts w:hint="eastAsia" w:ascii="仿宋_GB2312" w:hAnsi="仿宋_GB2312" w:eastAsia="仿宋_GB2312" w:cs="仿宋_GB2312"/>
                <w:color w:val="auto"/>
                <w:spacing w:val="0"/>
                <w:sz w:val="22"/>
                <w:szCs w:val="24"/>
                <w:vertAlign w:val="subscript"/>
              </w:rPr>
              <w:t>1</w:t>
            </w:r>
            <w:r>
              <w:rPr>
                <w:rFonts w:hint="eastAsia" w:ascii="仿宋_GB2312" w:hAnsi="仿宋_GB2312" w:eastAsia="仿宋_GB2312" w:cs="仿宋_GB2312"/>
                <w:color w:val="auto"/>
                <w:spacing w:val="0"/>
                <w:sz w:val="22"/>
                <w:szCs w:val="24"/>
              </w:rPr>
              <w:t>）</w:t>
            </w:r>
          </w:p>
        </w:tc>
      </w:tr>
      <w:tr w14:paraId="5C2A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340" w:hRule="atLeast"/>
          <w:jc w:val="center"/>
        </w:trPr>
        <w:tc>
          <w:tcPr>
            <w:tcW w:w="2104" w:type="dxa"/>
            <w:gridSpan w:val="2"/>
            <w:vMerge w:val="continue"/>
            <w:noWrap w:val="0"/>
            <w:vAlign w:val="center"/>
          </w:tcPr>
          <w:p w14:paraId="0828EC51">
            <w:pPr>
              <w:overflowPunct/>
              <w:topLinePunct w:val="0"/>
              <w:spacing w:line="300" w:lineRule="exact"/>
              <w:jc w:val="center"/>
              <w:rPr>
                <w:rFonts w:hint="eastAsia" w:ascii="仿宋_GB2312" w:hAnsi="仿宋_GB2312" w:eastAsia="仿宋_GB2312" w:cs="仿宋_GB2312"/>
                <w:color w:val="auto"/>
                <w:spacing w:val="0"/>
                <w:sz w:val="22"/>
                <w:szCs w:val="24"/>
              </w:rPr>
            </w:pPr>
          </w:p>
        </w:tc>
        <w:tc>
          <w:tcPr>
            <w:tcW w:w="2068" w:type="dxa"/>
            <w:gridSpan w:val="6"/>
            <w:noWrap w:val="0"/>
            <w:vAlign w:val="center"/>
          </w:tcPr>
          <w:p w14:paraId="6ACFEC6C">
            <w:pPr>
              <w:overflowPunct/>
              <w:topLinePunct w:val="0"/>
              <w:spacing w:line="300" w:lineRule="exact"/>
              <w:jc w:val="center"/>
              <w:rPr>
                <w:rFonts w:hint="eastAsia" w:ascii="仿宋_GB2312" w:hAnsi="仿宋_GB2312" w:eastAsia="仿宋_GB2312" w:cs="仿宋_GB2312"/>
                <w:color w:val="auto"/>
                <w:spacing w:val="0"/>
                <w:sz w:val="22"/>
                <w:szCs w:val="24"/>
              </w:rPr>
            </w:pPr>
          </w:p>
        </w:tc>
        <w:tc>
          <w:tcPr>
            <w:tcW w:w="2088" w:type="dxa"/>
            <w:gridSpan w:val="11"/>
            <w:noWrap w:val="0"/>
            <w:vAlign w:val="center"/>
          </w:tcPr>
          <w:p w14:paraId="4AA495C6">
            <w:pPr>
              <w:overflowPunct/>
              <w:topLinePunct w:val="0"/>
              <w:spacing w:line="300" w:lineRule="exact"/>
              <w:jc w:val="center"/>
              <w:rPr>
                <w:rFonts w:hint="eastAsia" w:ascii="仿宋_GB2312" w:hAnsi="仿宋_GB2312" w:eastAsia="仿宋_GB2312" w:cs="仿宋_GB2312"/>
                <w:color w:val="auto"/>
                <w:spacing w:val="0"/>
                <w:sz w:val="22"/>
                <w:szCs w:val="24"/>
              </w:rPr>
            </w:pPr>
          </w:p>
        </w:tc>
        <w:tc>
          <w:tcPr>
            <w:tcW w:w="1610" w:type="dxa"/>
            <w:gridSpan w:val="7"/>
            <w:noWrap w:val="0"/>
            <w:vAlign w:val="center"/>
          </w:tcPr>
          <w:p w14:paraId="0D11D25F">
            <w:pPr>
              <w:overflowPunct/>
              <w:topLinePunct w:val="0"/>
              <w:spacing w:line="300" w:lineRule="exact"/>
              <w:jc w:val="center"/>
              <w:rPr>
                <w:rFonts w:hint="eastAsia" w:ascii="仿宋_GB2312" w:hAnsi="仿宋_GB2312" w:eastAsia="仿宋_GB2312" w:cs="仿宋_GB2312"/>
                <w:color w:val="auto"/>
                <w:spacing w:val="0"/>
                <w:sz w:val="22"/>
                <w:szCs w:val="24"/>
              </w:rPr>
            </w:pPr>
          </w:p>
        </w:tc>
        <w:tc>
          <w:tcPr>
            <w:tcW w:w="1202" w:type="dxa"/>
            <w:gridSpan w:val="2"/>
            <w:noWrap w:val="0"/>
            <w:vAlign w:val="center"/>
          </w:tcPr>
          <w:p w14:paraId="1E73F1A1">
            <w:pPr>
              <w:overflowPunct/>
              <w:topLinePunct w:val="0"/>
              <w:spacing w:line="300" w:lineRule="exact"/>
              <w:jc w:val="center"/>
              <w:rPr>
                <w:rFonts w:hint="eastAsia" w:ascii="仿宋_GB2312" w:hAnsi="仿宋_GB2312" w:eastAsia="仿宋_GB2312" w:cs="仿宋_GB2312"/>
                <w:color w:val="auto"/>
                <w:spacing w:val="0"/>
                <w:sz w:val="22"/>
                <w:szCs w:val="24"/>
              </w:rPr>
            </w:pPr>
            <w:r>
              <w:rPr>
                <w:rFonts w:hint="eastAsia" w:ascii="仿宋_GB2312" w:hAnsi="仿宋_GB2312" w:eastAsia="仿宋_GB2312" w:cs="仿宋_GB2312"/>
                <w:color w:val="auto"/>
                <w:spacing w:val="0"/>
                <w:sz w:val="22"/>
                <w:szCs w:val="24"/>
              </w:rPr>
              <w:t>%</w:t>
            </w:r>
          </w:p>
        </w:tc>
      </w:tr>
      <w:tr w14:paraId="1B13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340" w:hRule="atLeast"/>
          <w:jc w:val="center"/>
        </w:trPr>
        <w:tc>
          <w:tcPr>
            <w:tcW w:w="2104" w:type="dxa"/>
            <w:gridSpan w:val="2"/>
            <w:vMerge w:val="restart"/>
            <w:noWrap w:val="0"/>
            <w:vAlign w:val="center"/>
          </w:tcPr>
          <w:p w14:paraId="5BBD6D8E">
            <w:pPr>
              <w:overflowPunct/>
              <w:topLinePunct w:val="0"/>
              <w:spacing w:line="300" w:lineRule="exact"/>
              <w:jc w:val="center"/>
              <w:rPr>
                <w:rFonts w:hint="eastAsia" w:ascii="仿宋_GB2312" w:hAnsi="仿宋_GB2312" w:eastAsia="仿宋_GB2312" w:cs="仿宋_GB2312"/>
                <w:color w:val="auto"/>
                <w:spacing w:val="0"/>
                <w:sz w:val="22"/>
                <w:szCs w:val="24"/>
              </w:rPr>
            </w:pPr>
            <w:r>
              <w:rPr>
                <w:rFonts w:hint="eastAsia" w:ascii="仿宋_GB2312" w:hAnsi="仿宋_GB2312" w:eastAsia="仿宋_GB2312" w:cs="仿宋_GB2312"/>
                <w:color w:val="auto"/>
                <w:spacing w:val="0"/>
                <w:sz w:val="22"/>
                <w:szCs w:val="24"/>
              </w:rPr>
              <w:t>国家标准复审情况</w:t>
            </w:r>
          </w:p>
        </w:tc>
        <w:tc>
          <w:tcPr>
            <w:tcW w:w="2068" w:type="dxa"/>
            <w:gridSpan w:val="6"/>
            <w:noWrap w:val="0"/>
            <w:vAlign w:val="center"/>
          </w:tcPr>
          <w:p w14:paraId="72C9D762">
            <w:pPr>
              <w:overflowPunct/>
              <w:topLinePunct w:val="0"/>
              <w:spacing w:line="300" w:lineRule="exact"/>
              <w:jc w:val="center"/>
              <w:rPr>
                <w:rFonts w:hint="eastAsia" w:ascii="仿宋_GB2312" w:hAnsi="仿宋_GB2312" w:eastAsia="仿宋_GB2312" w:cs="仿宋_GB2312"/>
                <w:color w:val="auto"/>
                <w:spacing w:val="0"/>
                <w:sz w:val="22"/>
                <w:szCs w:val="24"/>
              </w:rPr>
            </w:pPr>
            <w:r>
              <w:rPr>
                <w:rFonts w:hint="eastAsia" w:ascii="仿宋_GB2312" w:hAnsi="仿宋_GB2312" w:eastAsia="仿宋_GB2312" w:cs="仿宋_GB2312"/>
                <w:color w:val="auto"/>
                <w:spacing w:val="0"/>
                <w:sz w:val="22"/>
                <w:szCs w:val="24"/>
              </w:rPr>
              <w:t>完成复审标准总数</w:t>
            </w:r>
            <w:r>
              <w:rPr>
                <w:rFonts w:hint="eastAsia" w:ascii="仿宋_GB2312" w:hAnsi="仿宋_GB2312" w:eastAsia="仿宋_GB2312" w:cs="仿宋_GB2312"/>
                <w:color w:val="auto"/>
                <w:spacing w:val="0"/>
                <w:sz w:val="22"/>
                <w:szCs w:val="24"/>
                <w:vertAlign w:val="superscript"/>
              </w:rPr>
              <w:footnoteReference w:id="28"/>
            </w:r>
          </w:p>
        </w:tc>
        <w:tc>
          <w:tcPr>
            <w:tcW w:w="2088" w:type="dxa"/>
            <w:gridSpan w:val="11"/>
            <w:noWrap w:val="0"/>
            <w:vAlign w:val="center"/>
          </w:tcPr>
          <w:p w14:paraId="625EE49C">
            <w:pPr>
              <w:overflowPunct/>
              <w:topLinePunct w:val="0"/>
              <w:spacing w:line="300" w:lineRule="exact"/>
              <w:jc w:val="center"/>
              <w:rPr>
                <w:rFonts w:hint="eastAsia" w:ascii="仿宋_GB2312" w:hAnsi="仿宋_GB2312" w:eastAsia="仿宋_GB2312" w:cs="仿宋_GB2312"/>
                <w:color w:val="auto"/>
                <w:spacing w:val="0"/>
                <w:sz w:val="22"/>
                <w:szCs w:val="24"/>
              </w:rPr>
            </w:pPr>
            <w:r>
              <w:rPr>
                <w:rFonts w:hint="eastAsia" w:ascii="仿宋_GB2312" w:hAnsi="仿宋_GB2312" w:eastAsia="仿宋_GB2312" w:cs="仿宋_GB2312"/>
                <w:color w:val="auto"/>
                <w:spacing w:val="0"/>
                <w:sz w:val="22"/>
                <w:szCs w:val="24"/>
              </w:rPr>
              <w:t>应复审标准数量</w:t>
            </w:r>
            <w:r>
              <w:rPr>
                <w:rFonts w:hint="eastAsia" w:ascii="仿宋_GB2312" w:hAnsi="仿宋_GB2312" w:eastAsia="仿宋_GB2312" w:cs="仿宋_GB2312"/>
                <w:color w:val="auto"/>
                <w:spacing w:val="0"/>
                <w:sz w:val="22"/>
                <w:szCs w:val="24"/>
                <w:vertAlign w:val="superscript"/>
              </w:rPr>
              <w:footnoteReference w:id="29"/>
            </w:r>
            <w:r>
              <w:rPr>
                <w:rFonts w:hint="eastAsia" w:ascii="仿宋_GB2312" w:hAnsi="仿宋_GB2312" w:eastAsia="仿宋_GB2312" w:cs="仿宋_GB2312"/>
                <w:color w:val="auto"/>
                <w:spacing w:val="0"/>
                <w:sz w:val="22"/>
                <w:szCs w:val="24"/>
              </w:rPr>
              <w:t>（B</w:t>
            </w:r>
            <w:r>
              <w:rPr>
                <w:rFonts w:hint="eastAsia" w:ascii="仿宋_GB2312" w:hAnsi="仿宋_GB2312" w:eastAsia="仿宋_GB2312" w:cs="仿宋_GB2312"/>
                <w:color w:val="auto"/>
                <w:spacing w:val="0"/>
                <w:sz w:val="22"/>
                <w:szCs w:val="24"/>
                <w:vertAlign w:val="subscript"/>
              </w:rPr>
              <w:t>1</w:t>
            </w:r>
            <w:r>
              <w:rPr>
                <w:rFonts w:hint="eastAsia" w:ascii="仿宋_GB2312" w:hAnsi="仿宋_GB2312" w:eastAsia="仿宋_GB2312" w:cs="仿宋_GB2312"/>
                <w:color w:val="auto"/>
                <w:spacing w:val="0"/>
                <w:sz w:val="22"/>
                <w:szCs w:val="24"/>
              </w:rPr>
              <w:t>）</w:t>
            </w:r>
          </w:p>
        </w:tc>
        <w:tc>
          <w:tcPr>
            <w:tcW w:w="1610" w:type="dxa"/>
            <w:gridSpan w:val="7"/>
            <w:noWrap w:val="0"/>
            <w:vAlign w:val="center"/>
          </w:tcPr>
          <w:p w14:paraId="5A2F2941">
            <w:pPr>
              <w:overflowPunct/>
              <w:topLinePunct w:val="0"/>
              <w:spacing w:line="300" w:lineRule="exact"/>
              <w:jc w:val="center"/>
              <w:rPr>
                <w:rFonts w:hint="eastAsia" w:ascii="仿宋_GB2312" w:hAnsi="仿宋_GB2312" w:eastAsia="仿宋_GB2312" w:cs="仿宋_GB2312"/>
                <w:color w:val="auto"/>
                <w:spacing w:val="0"/>
                <w:sz w:val="22"/>
                <w:szCs w:val="24"/>
              </w:rPr>
            </w:pPr>
            <w:r>
              <w:rPr>
                <w:rFonts w:hint="eastAsia" w:ascii="仿宋_GB2312" w:hAnsi="仿宋_GB2312" w:eastAsia="仿宋_GB2312" w:cs="仿宋_GB2312"/>
                <w:color w:val="auto"/>
                <w:spacing w:val="0"/>
                <w:sz w:val="22"/>
                <w:szCs w:val="24"/>
              </w:rPr>
              <w:t>实际完成复审</w:t>
            </w:r>
            <w:r>
              <w:rPr>
                <w:rFonts w:hint="eastAsia" w:ascii="仿宋_GB2312" w:hAnsi="仿宋_GB2312" w:eastAsia="仿宋_GB2312" w:cs="仿宋_GB2312"/>
                <w:color w:val="auto"/>
                <w:spacing w:val="0"/>
                <w:sz w:val="22"/>
                <w:szCs w:val="24"/>
              </w:rPr>
              <w:br w:type="textWrapping"/>
            </w:r>
            <w:r>
              <w:rPr>
                <w:rFonts w:hint="eastAsia" w:ascii="仿宋_GB2312" w:hAnsi="仿宋_GB2312" w:eastAsia="仿宋_GB2312" w:cs="仿宋_GB2312"/>
                <w:color w:val="auto"/>
                <w:spacing w:val="0"/>
                <w:sz w:val="22"/>
                <w:szCs w:val="24"/>
              </w:rPr>
              <w:t>标准数量</w:t>
            </w:r>
            <w:r>
              <w:rPr>
                <w:rFonts w:hint="eastAsia" w:ascii="仿宋_GB2312" w:hAnsi="仿宋_GB2312" w:eastAsia="仿宋_GB2312" w:cs="仿宋_GB2312"/>
                <w:color w:val="auto"/>
                <w:spacing w:val="0"/>
                <w:sz w:val="22"/>
                <w:szCs w:val="24"/>
                <w:vertAlign w:val="superscript"/>
              </w:rPr>
              <w:footnoteReference w:id="30"/>
            </w:r>
            <w:r>
              <w:rPr>
                <w:rFonts w:hint="eastAsia" w:ascii="仿宋_GB2312" w:hAnsi="仿宋_GB2312" w:eastAsia="仿宋_GB2312" w:cs="仿宋_GB2312"/>
                <w:color w:val="auto"/>
                <w:spacing w:val="0"/>
                <w:sz w:val="22"/>
                <w:szCs w:val="24"/>
              </w:rPr>
              <w:t>（B</w:t>
            </w:r>
            <w:r>
              <w:rPr>
                <w:rFonts w:hint="eastAsia" w:ascii="仿宋_GB2312" w:hAnsi="仿宋_GB2312" w:eastAsia="仿宋_GB2312" w:cs="仿宋_GB2312"/>
                <w:color w:val="auto"/>
                <w:spacing w:val="0"/>
                <w:sz w:val="22"/>
                <w:szCs w:val="24"/>
                <w:vertAlign w:val="subscript"/>
              </w:rPr>
              <w:t>2</w:t>
            </w:r>
            <w:r>
              <w:rPr>
                <w:rFonts w:hint="eastAsia" w:ascii="仿宋_GB2312" w:hAnsi="仿宋_GB2312" w:eastAsia="仿宋_GB2312" w:cs="仿宋_GB2312"/>
                <w:color w:val="auto"/>
                <w:spacing w:val="0"/>
                <w:sz w:val="22"/>
                <w:szCs w:val="24"/>
              </w:rPr>
              <w:t>）</w:t>
            </w:r>
          </w:p>
        </w:tc>
        <w:tc>
          <w:tcPr>
            <w:tcW w:w="1202" w:type="dxa"/>
            <w:gridSpan w:val="2"/>
            <w:noWrap w:val="0"/>
            <w:vAlign w:val="center"/>
          </w:tcPr>
          <w:p w14:paraId="64DD437E">
            <w:pPr>
              <w:overflowPunct/>
              <w:topLinePunct w:val="0"/>
              <w:spacing w:line="300" w:lineRule="exact"/>
              <w:jc w:val="center"/>
              <w:rPr>
                <w:rFonts w:hint="eastAsia" w:ascii="仿宋_GB2312" w:hAnsi="仿宋_GB2312" w:eastAsia="仿宋_GB2312" w:cs="仿宋_GB2312"/>
                <w:color w:val="auto"/>
                <w:spacing w:val="0"/>
                <w:sz w:val="22"/>
                <w:szCs w:val="24"/>
              </w:rPr>
            </w:pPr>
            <w:r>
              <w:rPr>
                <w:rFonts w:hint="eastAsia" w:ascii="仿宋_GB2312" w:hAnsi="仿宋_GB2312" w:eastAsia="仿宋_GB2312" w:cs="仿宋_GB2312"/>
                <w:color w:val="auto"/>
                <w:spacing w:val="0"/>
                <w:sz w:val="22"/>
                <w:szCs w:val="24"/>
              </w:rPr>
              <w:t>完成率（B</w:t>
            </w:r>
            <w:r>
              <w:rPr>
                <w:rFonts w:hint="eastAsia" w:ascii="仿宋_GB2312" w:hAnsi="仿宋_GB2312" w:eastAsia="仿宋_GB2312" w:cs="仿宋_GB2312"/>
                <w:color w:val="auto"/>
                <w:spacing w:val="0"/>
                <w:sz w:val="22"/>
                <w:szCs w:val="24"/>
                <w:vertAlign w:val="subscript"/>
              </w:rPr>
              <w:t>2</w:t>
            </w:r>
            <w:r>
              <w:rPr>
                <w:rFonts w:hint="eastAsia" w:ascii="仿宋_GB2312" w:hAnsi="仿宋_GB2312" w:eastAsia="仿宋_GB2312" w:cs="仿宋_GB2312"/>
                <w:color w:val="auto"/>
                <w:spacing w:val="0"/>
                <w:sz w:val="22"/>
                <w:szCs w:val="24"/>
              </w:rPr>
              <w:t>/B</w:t>
            </w:r>
            <w:r>
              <w:rPr>
                <w:rFonts w:hint="eastAsia" w:ascii="仿宋_GB2312" w:hAnsi="仿宋_GB2312" w:eastAsia="仿宋_GB2312" w:cs="仿宋_GB2312"/>
                <w:color w:val="auto"/>
                <w:spacing w:val="0"/>
                <w:sz w:val="22"/>
                <w:szCs w:val="24"/>
                <w:vertAlign w:val="subscript"/>
              </w:rPr>
              <w:t>1</w:t>
            </w:r>
            <w:r>
              <w:rPr>
                <w:rFonts w:hint="eastAsia" w:ascii="仿宋_GB2312" w:hAnsi="仿宋_GB2312" w:eastAsia="仿宋_GB2312" w:cs="仿宋_GB2312"/>
                <w:color w:val="auto"/>
                <w:spacing w:val="0"/>
                <w:sz w:val="22"/>
                <w:szCs w:val="24"/>
              </w:rPr>
              <w:t>）</w:t>
            </w:r>
          </w:p>
        </w:tc>
      </w:tr>
      <w:tr w14:paraId="29E6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340" w:hRule="atLeast"/>
          <w:jc w:val="center"/>
        </w:trPr>
        <w:tc>
          <w:tcPr>
            <w:tcW w:w="2104" w:type="dxa"/>
            <w:gridSpan w:val="2"/>
            <w:vMerge w:val="continue"/>
            <w:noWrap w:val="0"/>
            <w:vAlign w:val="center"/>
          </w:tcPr>
          <w:p w14:paraId="60EE3638">
            <w:pPr>
              <w:overflowPunct/>
              <w:topLinePunct w:val="0"/>
              <w:spacing w:line="300" w:lineRule="exact"/>
              <w:jc w:val="center"/>
              <w:rPr>
                <w:rFonts w:hint="eastAsia" w:ascii="仿宋_GB2312" w:hAnsi="仿宋_GB2312" w:eastAsia="仿宋_GB2312" w:cs="仿宋_GB2312"/>
                <w:color w:val="auto"/>
                <w:spacing w:val="0"/>
                <w:sz w:val="22"/>
                <w:szCs w:val="24"/>
              </w:rPr>
            </w:pPr>
          </w:p>
        </w:tc>
        <w:tc>
          <w:tcPr>
            <w:tcW w:w="2068" w:type="dxa"/>
            <w:gridSpan w:val="6"/>
            <w:noWrap w:val="0"/>
            <w:vAlign w:val="center"/>
          </w:tcPr>
          <w:p w14:paraId="7EB6893B">
            <w:pPr>
              <w:overflowPunct/>
              <w:topLinePunct w:val="0"/>
              <w:spacing w:line="300" w:lineRule="exact"/>
              <w:jc w:val="center"/>
              <w:rPr>
                <w:rFonts w:hint="eastAsia" w:ascii="仿宋_GB2312" w:hAnsi="仿宋_GB2312" w:eastAsia="仿宋_GB2312" w:cs="仿宋_GB2312"/>
                <w:color w:val="auto"/>
                <w:spacing w:val="0"/>
                <w:sz w:val="22"/>
                <w:szCs w:val="24"/>
              </w:rPr>
            </w:pPr>
          </w:p>
        </w:tc>
        <w:tc>
          <w:tcPr>
            <w:tcW w:w="2088" w:type="dxa"/>
            <w:gridSpan w:val="11"/>
            <w:noWrap w:val="0"/>
            <w:vAlign w:val="center"/>
          </w:tcPr>
          <w:p w14:paraId="02AFFC58">
            <w:pPr>
              <w:overflowPunct/>
              <w:topLinePunct w:val="0"/>
              <w:spacing w:line="300" w:lineRule="exact"/>
              <w:jc w:val="center"/>
              <w:rPr>
                <w:rFonts w:hint="eastAsia" w:ascii="仿宋_GB2312" w:hAnsi="仿宋_GB2312" w:eastAsia="仿宋_GB2312" w:cs="仿宋_GB2312"/>
                <w:color w:val="auto"/>
                <w:spacing w:val="0"/>
                <w:sz w:val="22"/>
                <w:szCs w:val="24"/>
              </w:rPr>
            </w:pPr>
          </w:p>
        </w:tc>
        <w:tc>
          <w:tcPr>
            <w:tcW w:w="1610" w:type="dxa"/>
            <w:gridSpan w:val="7"/>
            <w:noWrap w:val="0"/>
            <w:vAlign w:val="center"/>
          </w:tcPr>
          <w:p w14:paraId="30E46107">
            <w:pPr>
              <w:overflowPunct/>
              <w:topLinePunct w:val="0"/>
              <w:spacing w:line="300" w:lineRule="exact"/>
              <w:jc w:val="center"/>
              <w:rPr>
                <w:rFonts w:hint="eastAsia" w:ascii="仿宋_GB2312" w:hAnsi="仿宋_GB2312" w:eastAsia="仿宋_GB2312" w:cs="仿宋_GB2312"/>
                <w:color w:val="auto"/>
                <w:spacing w:val="0"/>
                <w:sz w:val="22"/>
                <w:szCs w:val="24"/>
              </w:rPr>
            </w:pPr>
          </w:p>
        </w:tc>
        <w:tc>
          <w:tcPr>
            <w:tcW w:w="1202" w:type="dxa"/>
            <w:gridSpan w:val="2"/>
            <w:noWrap w:val="0"/>
            <w:vAlign w:val="center"/>
          </w:tcPr>
          <w:p w14:paraId="0CAE560E">
            <w:pPr>
              <w:overflowPunct/>
              <w:topLinePunct w:val="0"/>
              <w:spacing w:line="300" w:lineRule="exact"/>
              <w:jc w:val="center"/>
              <w:rPr>
                <w:rFonts w:hint="eastAsia" w:ascii="仿宋_GB2312" w:hAnsi="仿宋_GB2312" w:eastAsia="仿宋_GB2312" w:cs="仿宋_GB2312"/>
                <w:color w:val="auto"/>
                <w:spacing w:val="0"/>
                <w:sz w:val="22"/>
                <w:szCs w:val="24"/>
              </w:rPr>
            </w:pPr>
            <w:r>
              <w:rPr>
                <w:rFonts w:hint="eastAsia" w:ascii="仿宋_GB2312" w:hAnsi="仿宋_GB2312" w:eastAsia="仿宋_GB2312" w:cs="仿宋_GB2312"/>
                <w:color w:val="auto"/>
                <w:spacing w:val="0"/>
                <w:sz w:val="22"/>
                <w:szCs w:val="24"/>
              </w:rPr>
              <w:t>%</w:t>
            </w:r>
          </w:p>
        </w:tc>
      </w:tr>
      <w:tr w14:paraId="3DED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340" w:hRule="atLeast"/>
          <w:jc w:val="center"/>
        </w:trPr>
        <w:tc>
          <w:tcPr>
            <w:tcW w:w="2104" w:type="dxa"/>
            <w:gridSpan w:val="2"/>
            <w:vMerge w:val="restart"/>
            <w:noWrap w:val="0"/>
            <w:vAlign w:val="center"/>
          </w:tcPr>
          <w:p w14:paraId="65D033BF">
            <w:pPr>
              <w:overflowPunct/>
              <w:topLinePunct w:val="0"/>
              <w:spacing w:line="300" w:lineRule="exact"/>
              <w:jc w:val="center"/>
              <w:rPr>
                <w:rFonts w:hint="eastAsia" w:ascii="仿宋_GB2312" w:hAnsi="仿宋_GB2312" w:eastAsia="仿宋_GB2312" w:cs="仿宋_GB2312"/>
                <w:color w:val="auto"/>
                <w:spacing w:val="0"/>
                <w:sz w:val="22"/>
                <w:szCs w:val="24"/>
              </w:rPr>
            </w:pPr>
            <w:r>
              <w:rPr>
                <w:rFonts w:hint="eastAsia" w:ascii="仿宋_GB2312" w:hAnsi="仿宋_GB2312" w:eastAsia="仿宋_GB2312" w:cs="仿宋_GB2312"/>
                <w:color w:val="auto"/>
                <w:spacing w:val="0"/>
                <w:sz w:val="22"/>
                <w:szCs w:val="24"/>
              </w:rPr>
              <w:t>日常管理工作</w:t>
            </w:r>
          </w:p>
        </w:tc>
        <w:tc>
          <w:tcPr>
            <w:tcW w:w="6968" w:type="dxa"/>
            <w:gridSpan w:val="26"/>
            <w:noWrap w:val="0"/>
            <w:vAlign w:val="center"/>
          </w:tcPr>
          <w:p w14:paraId="76CEEA46">
            <w:pPr>
              <w:overflowPunct/>
              <w:topLinePunct w:val="0"/>
              <w:spacing w:line="300" w:lineRule="exact"/>
              <w:jc w:val="center"/>
              <w:rPr>
                <w:rFonts w:hint="eastAsia" w:ascii="仿宋_GB2312" w:hAnsi="仿宋_GB2312" w:eastAsia="仿宋_GB2312" w:cs="仿宋_GB2312"/>
                <w:color w:val="auto"/>
                <w:spacing w:val="0"/>
                <w:kern w:val="2"/>
                <w:sz w:val="22"/>
                <w:szCs w:val="24"/>
                <w:lang w:val="en-US" w:eastAsia="zh-CN" w:bidi="ar-SA"/>
              </w:rPr>
            </w:pPr>
            <w:r>
              <w:rPr>
                <w:rFonts w:hint="eastAsia" w:ascii="仿宋_GB2312" w:hAnsi="仿宋_GB2312" w:eastAsia="仿宋_GB2312" w:cs="仿宋_GB2312"/>
                <w:color w:val="auto"/>
                <w:spacing w:val="0"/>
                <w:sz w:val="22"/>
                <w:szCs w:val="24"/>
                <w:lang w:val="en-US" w:eastAsia="zh-CN"/>
              </w:rPr>
              <w:t>S</w:t>
            </w:r>
            <w:r>
              <w:rPr>
                <w:rFonts w:hint="eastAsia" w:ascii="仿宋_GB2312" w:hAnsi="仿宋_GB2312" w:eastAsia="仿宋_GB2312" w:cs="仿宋_GB2312"/>
                <w:color w:val="auto"/>
                <w:spacing w:val="0"/>
                <w:sz w:val="22"/>
                <w:szCs w:val="24"/>
              </w:rPr>
              <w:t>C年会：召开日期：</w:t>
            </w:r>
            <w:r>
              <w:rPr>
                <w:rFonts w:hint="eastAsia" w:ascii="仿宋_GB2312" w:hAnsi="仿宋_GB2312" w:eastAsia="仿宋_GB2312" w:cs="仿宋_GB2312"/>
                <w:color w:val="auto"/>
                <w:spacing w:val="0"/>
                <w:sz w:val="22"/>
                <w:szCs w:val="24"/>
                <w:u w:val="single"/>
                <w:lang w:val="en-GB"/>
              </w:rPr>
              <w:t xml:space="preserve">   </w:t>
            </w:r>
            <w:r>
              <w:rPr>
                <w:rFonts w:hint="eastAsia" w:ascii="仿宋_GB2312" w:hAnsi="仿宋_GB2312" w:eastAsia="仿宋_GB2312" w:cs="仿宋_GB2312"/>
                <w:color w:val="auto"/>
                <w:spacing w:val="0"/>
                <w:sz w:val="22"/>
                <w:szCs w:val="24"/>
              </w:rPr>
              <w:t>；召开地点：</w:t>
            </w:r>
            <w:r>
              <w:rPr>
                <w:rFonts w:hint="eastAsia" w:ascii="仿宋_GB2312" w:hAnsi="仿宋_GB2312" w:eastAsia="仿宋_GB2312" w:cs="仿宋_GB2312"/>
                <w:color w:val="auto"/>
                <w:spacing w:val="0"/>
                <w:sz w:val="22"/>
                <w:szCs w:val="24"/>
                <w:u w:val="single"/>
                <w:lang w:val="en-GB"/>
              </w:rPr>
              <w:t xml:space="preserve">   </w:t>
            </w:r>
            <w:r>
              <w:rPr>
                <w:rFonts w:hint="eastAsia" w:ascii="仿宋_GB2312" w:hAnsi="仿宋_GB2312" w:eastAsia="仿宋_GB2312" w:cs="仿宋_GB2312"/>
                <w:color w:val="auto"/>
                <w:spacing w:val="0"/>
                <w:sz w:val="22"/>
                <w:szCs w:val="24"/>
              </w:rPr>
              <w:t>；委员出席率</w:t>
            </w:r>
            <w:r>
              <w:rPr>
                <w:rFonts w:hint="eastAsia" w:ascii="仿宋_GB2312" w:hAnsi="仿宋_GB2312" w:eastAsia="仿宋_GB2312" w:cs="仿宋_GB2312"/>
                <w:color w:val="auto"/>
                <w:spacing w:val="0"/>
                <w:sz w:val="22"/>
                <w:szCs w:val="24"/>
                <w:u w:val="single"/>
              </w:rPr>
              <w:t xml:space="preserve">    %</w:t>
            </w:r>
            <w:r>
              <w:rPr>
                <w:rFonts w:hint="eastAsia" w:ascii="仿宋_GB2312" w:hAnsi="仿宋_GB2312" w:eastAsia="仿宋_GB2312" w:cs="仿宋_GB2312"/>
                <w:color w:val="auto"/>
                <w:spacing w:val="0"/>
                <w:sz w:val="22"/>
                <w:szCs w:val="24"/>
              </w:rPr>
              <w:t>。</w:t>
            </w:r>
          </w:p>
        </w:tc>
      </w:tr>
      <w:tr w14:paraId="4ACF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cantSplit/>
          <w:trHeight w:val="340" w:hRule="atLeast"/>
          <w:jc w:val="center"/>
        </w:trPr>
        <w:tc>
          <w:tcPr>
            <w:tcW w:w="2104" w:type="dxa"/>
            <w:gridSpan w:val="2"/>
            <w:vMerge w:val="continue"/>
            <w:noWrap w:val="0"/>
            <w:vAlign w:val="center"/>
          </w:tcPr>
          <w:p w14:paraId="50CD45BF">
            <w:pPr>
              <w:overflowPunct/>
              <w:topLinePunct w:val="0"/>
              <w:spacing w:line="300" w:lineRule="exact"/>
              <w:jc w:val="center"/>
              <w:rPr>
                <w:rFonts w:hint="eastAsia" w:ascii="仿宋_GB2312" w:hAnsi="仿宋_GB2312" w:eastAsia="仿宋_GB2312" w:cs="仿宋_GB2312"/>
                <w:color w:val="auto"/>
                <w:spacing w:val="0"/>
                <w:sz w:val="22"/>
                <w:szCs w:val="24"/>
              </w:rPr>
            </w:pPr>
          </w:p>
        </w:tc>
        <w:tc>
          <w:tcPr>
            <w:tcW w:w="6968" w:type="dxa"/>
            <w:gridSpan w:val="26"/>
            <w:noWrap w:val="0"/>
            <w:vAlign w:val="center"/>
          </w:tcPr>
          <w:p w14:paraId="70460423">
            <w:pPr>
              <w:overflowPunct/>
              <w:topLinePunct w:val="0"/>
              <w:spacing w:line="300" w:lineRule="exact"/>
              <w:jc w:val="center"/>
              <w:rPr>
                <w:rFonts w:hint="eastAsia" w:ascii="仿宋_GB2312" w:hAnsi="仿宋_GB2312" w:eastAsia="仿宋_GB2312" w:cs="仿宋_GB2312"/>
                <w:color w:val="auto"/>
                <w:spacing w:val="0"/>
                <w:kern w:val="2"/>
                <w:sz w:val="22"/>
                <w:szCs w:val="24"/>
                <w:lang w:val="en-US" w:eastAsia="zh-CN" w:bidi="ar-SA"/>
              </w:rPr>
            </w:pPr>
            <w:r>
              <w:rPr>
                <w:rFonts w:hint="eastAsia" w:ascii="仿宋_GB2312" w:hAnsi="仿宋_GB2312" w:eastAsia="仿宋_GB2312" w:cs="仿宋_GB2312"/>
                <w:color w:val="auto"/>
                <w:spacing w:val="0"/>
                <w:sz w:val="22"/>
                <w:szCs w:val="24"/>
              </w:rPr>
              <w:t>标准审查会：次数</w:t>
            </w:r>
            <w:r>
              <w:rPr>
                <w:rFonts w:hint="eastAsia" w:ascii="仿宋_GB2312" w:hAnsi="仿宋_GB2312" w:eastAsia="仿宋_GB2312" w:cs="仿宋_GB2312"/>
                <w:color w:val="auto"/>
                <w:spacing w:val="0"/>
                <w:sz w:val="22"/>
                <w:szCs w:val="24"/>
                <w:u w:val="single"/>
                <w:lang w:val="en-GB"/>
              </w:rPr>
              <w:t xml:space="preserve">   </w:t>
            </w:r>
            <w:r>
              <w:rPr>
                <w:rFonts w:hint="eastAsia" w:ascii="仿宋_GB2312" w:hAnsi="仿宋_GB2312" w:eastAsia="仿宋_GB2312" w:cs="仿宋_GB2312"/>
                <w:color w:val="auto"/>
                <w:spacing w:val="0"/>
                <w:sz w:val="22"/>
                <w:szCs w:val="24"/>
              </w:rPr>
              <w:t>，审议标准</w:t>
            </w:r>
            <w:r>
              <w:rPr>
                <w:rFonts w:hint="eastAsia" w:ascii="仿宋_GB2312" w:hAnsi="仿宋_GB2312" w:eastAsia="仿宋_GB2312" w:cs="仿宋_GB2312"/>
                <w:color w:val="auto"/>
                <w:spacing w:val="0"/>
                <w:sz w:val="22"/>
                <w:szCs w:val="24"/>
                <w:u w:val="single"/>
                <w:lang w:val="en-GB"/>
              </w:rPr>
              <w:t xml:space="preserve">   </w:t>
            </w:r>
            <w:r>
              <w:rPr>
                <w:rFonts w:hint="eastAsia" w:ascii="仿宋_GB2312" w:hAnsi="仿宋_GB2312" w:eastAsia="仿宋_GB2312" w:cs="仿宋_GB2312"/>
                <w:color w:val="auto"/>
                <w:spacing w:val="0"/>
                <w:sz w:val="22"/>
                <w:szCs w:val="24"/>
              </w:rPr>
              <w:t>项；委员平均出席率</w:t>
            </w:r>
            <w:r>
              <w:rPr>
                <w:rFonts w:hint="eastAsia" w:ascii="仿宋_GB2312" w:hAnsi="仿宋_GB2312" w:eastAsia="仿宋_GB2312" w:cs="仿宋_GB2312"/>
                <w:color w:val="auto"/>
                <w:spacing w:val="0"/>
                <w:sz w:val="22"/>
                <w:szCs w:val="24"/>
                <w:vertAlign w:val="superscript"/>
              </w:rPr>
              <w:footnoteReference w:id="31"/>
            </w:r>
            <w:r>
              <w:rPr>
                <w:rFonts w:hint="eastAsia" w:ascii="仿宋_GB2312" w:hAnsi="仿宋_GB2312" w:eastAsia="仿宋_GB2312" w:cs="仿宋_GB2312"/>
                <w:color w:val="auto"/>
                <w:spacing w:val="0"/>
                <w:sz w:val="22"/>
                <w:szCs w:val="24"/>
                <w:u w:val="single"/>
              </w:rPr>
              <w:t xml:space="preserve">   %</w:t>
            </w:r>
          </w:p>
        </w:tc>
      </w:tr>
    </w:tbl>
    <w:p w14:paraId="4AA7FA4B"/>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4">
    <w:p>
      <w:pPr>
        <w:spacing w:line="240" w:lineRule="auto"/>
      </w:pPr>
      <w:r>
        <w:separator/>
      </w:r>
    </w:p>
  </w:footnote>
  <w:footnote w:type="continuationSeparator" w:id="65">
    <w:p>
      <w:pPr>
        <w:spacing w:line="240" w:lineRule="auto"/>
      </w:pPr>
      <w:r>
        <w:continuationSeparator/>
      </w:r>
    </w:p>
  </w:footnote>
  <w:footnote w:id="0">
    <w:p w14:paraId="6A7086A6">
      <w:pPr>
        <w:widowControl w:val="0"/>
        <w:snapToGrid w:val="0"/>
        <w:ind w:firstLine="360" w:firstLineChars="200"/>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eastAsia="宋体" w:cs="Times New Roman"/>
          <w:kern w:val="2"/>
          <w:sz w:val="18"/>
          <w:szCs w:val="18"/>
          <w:vertAlign w:val="superscript"/>
          <w:lang w:val="en-US" w:eastAsia="zh-CN" w:bidi="ar-SA"/>
        </w:rPr>
        <w:t xml:space="preserve"> </w:t>
      </w:r>
      <w:r>
        <w:rPr>
          <w:rFonts w:hint="eastAsia" w:ascii="Calibri" w:hAnsi="Calibri" w:eastAsia="宋体" w:cs="Times New Roman"/>
          <w:kern w:val="2"/>
          <w:sz w:val="18"/>
          <w:szCs w:val="18"/>
          <w:lang w:val="en-US" w:eastAsia="zh-CN" w:bidi="ar-SA"/>
        </w:rPr>
        <w:t>年报填报内容每年可能随工作情况变化，请在全国专业标准化技术委员会组织管理系统下载最新年报模板。</w:t>
      </w:r>
    </w:p>
  </w:footnote>
  <w:footnote w:id="1">
    <w:p w14:paraId="0A5415BF">
      <w:pPr>
        <w:widowControl w:val="0"/>
        <w:snapToGrid w:val="0"/>
        <w:ind w:firstLine="360" w:firstLineChars="200"/>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专业领域所属行业分类及代码，是指根据GB/T 4754—2017《国民经济行业分类》确定的技术委员会负责专业领域所属行业分类及代码。</w:t>
      </w:r>
    </w:p>
  </w:footnote>
  <w:footnote w:id="2">
    <w:p w14:paraId="7E72E6EB">
      <w:pPr>
        <w:widowControl w:val="0"/>
        <w:snapToGrid w:val="0"/>
        <w:ind w:firstLine="360" w:firstLineChars="200"/>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委员数，分技术委员会委员数也应填写委员构成情况。</w:t>
      </w:r>
    </w:p>
  </w:footnote>
  <w:footnote w:id="3">
    <w:p w14:paraId="4CB2591C">
      <w:pPr>
        <w:widowControl w:val="0"/>
        <w:snapToGrid w:val="0"/>
        <w:ind w:firstLine="360" w:firstLineChars="200"/>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w:t>
      </w:r>
      <w:r>
        <w:rPr>
          <w:rFonts w:hint="eastAsia" w:ascii="宋体" w:hAnsi="宋体" w:eastAsia="宋体" w:cs="宋体"/>
          <w:spacing w:val="4"/>
          <w:kern w:val="2"/>
          <w:sz w:val="18"/>
          <w:szCs w:val="18"/>
          <w:lang w:val="en-US" w:eastAsia="zh-CN" w:bidi="ar-SA"/>
        </w:rPr>
        <w:t>生产者，是指技术委员会工作范围内材料、产品、系统或服务的生产利益代表</w:t>
      </w:r>
      <w:r>
        <w:rPr>
          <w:rFonts w:hint="eastAsia" w:ascii="Calibri" w:hAnsi="Calibri" w:eastAsia="宋体" w:cs="Times New Roman"/>
          <w:kern w:val="2"/>
          <w:sz w:val="18"/>
          <w:szCs w:val="18"/>
          <w:lang w:val="en-US" w:eastAsia="zh-CN" w:bidi="ar-SA"/>
        </w:rPr>
        <w:t>。</w:t>
      </w:r>
    </w:p>
  </w:footnote>
  <w:footnote w:id="4">
    <w:p w14:paraId="217AD1F5">
      <w:pPr>
        <w:widowControl w:val="0"/>
        <w:snapToGrid w:val="0"/>
        <w:ind w:firstLine="360" w:firstLineChars="200"/>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w:t>
      </w:r>
      <w:r>
        <w:rPr>
          <w:rFonts w:hint="eastAsia" w:ascii="宋体" w:hAnsi="宋体" w:eastAsia="宋体" w:cs="宋体"/>
          <w:spacing w:val="4"/>
          <w:kern w:val="2"/>
          <w:sz w:val="18"/>
          <w:szCs w:val="18"/>
          <w:lang w:val="en-US" w:eastAsia="zh-CN" w:bidi="ar-SA"/>
        </w:rPr>
        <w:t>经营者，是指技术委员会工作范围内材料、产品、系统或服务的销售利益代表</w:t>
      </w:r>
      <w:r>
        <w:rPr>
          <w:rFonts w:hint="eastAsia" w:ascii="Calibri" w:hAnsi="Calibri" w:eastAsia="宋体" w:cs="Times New Roman"/>
          <w:kern w:val="2"/>
          <w:sz w:val="18"/>
          <w:szCs w:val="18"/>
          <w:lang w:val="en-US" w:eastAsia="zh-CN" w:bidi="ar-SA"/>
        </w:rPr>
        <w:t>。</w:t>
      </w:r>
    </w:p>
  </w:footnote>
  <w:footnote w:id="5">
    <w:p w14:paraId="39F78ADD">
      <w:pPr>
        <w:widowControl w:val="0"/>
        <w:snapToGrid w:val="0"/>
        <w:ind w:firstLine="360" w:firstLineChars="200"/>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w:t>
      </w:r>
      <w:r>
        <w:rPr>
          <w:rFonts w:hint="eastAsia" w:ascii="宋体" w:hAnsi="宋体" w:eastAsia="宋体" w:cs="宋体"/>
          <w:spacing w:val="4"/>
          <w:kern w:val="2"/>
          <w:sz w:val="18"/>
          <w:szCs w:val="18"/>
          <w:lang w:val="en-US" w:eastAsia="zh-CN" w:bidi="ar-SA"/>
        </w:rPr>
        <w:t>使用者，是指为非家用目的而购买或使用技术委员会工作范围内的材料、产品、系统或服务的群体利益代表</w:t>
      </w:r>
      <w:r>
        <w:rPr>
          <w:rFonts w:hint="eastAsia" w:ascii="Calibri" w:hAnsi="Calibri" w:eastAsia="宋体" w:cs="Times New Roman"/>
          <w:kern w:val="2"/>
          <w:sz w:val="18"/>
          <w:szCs w:val="18"/>
          <w:lang w:val="en-US" w:eastAsia="zh-CN" w:bidi="ar-SA"/>
        </w:rPr>
        <w:t>。</w:t>
      </w:r>
    </w:p>
  </w:footnote>
  <w:footnote w:id="6">
    <w:p w14:paraId="7208133F">
      <w:pPr>
        <w:widowControl w:val="0"/>
        <w:snapToGrid w:val="0"/>
        <w:ind w:firstLine="360" w:firstLineChars="200"/>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w:t>
      </w:r>
      <w:r>
        <w:rPr>
          <w:rFonts w:hint="eastAsia" w:ascii="宋体" w:hAnsi="宋体" w:eastAsia="宋体" w:cs="宋体"/>
          <w:spacing w:val="4"/>
          <w:kern w:val="2"/>
          <w:sz w:val="18"/>
          <w:szCs w:val="18"/>
          <w:lang w:val="en-US" w:eastAsia="zh-CN" w:bidi="ar-SA"/>
        </w:rPr>
        <w:t>消费者，是指为家用目的而购买的利益者代表，或为家用目的而购买技术委员会工作范围内的产品和服务的群体利益的代表</w:t>
      </w:r>
      <w:r>
        <w:rPr>
          <w:rFonts w:hint="eastAsia" w:ascii="Calibri" w:hAnsi="Calibri" w:eastAsia="宋体" w:cs="Times New Roman"/>
          <w:kern w:val="2"/>
          <w:sz w:val="18"/>
          <w:szCs w:val="18"/>
          <w:lang w:val="en-US" w:eastAsia="zh-CN" w:bidi="ar-SA"/>
        </w:rPr>
        <w:t>。</w:t>
      </w:r>
    </w:p>
  </w:footnote>
  <w:footnote w:id="7">
    <w:p w14:paraId="6A497B45">
      <w:pPr>
        <w:widowControl w:val="0"/>
        <w:snapToGrid w:val="0"/>
        <w:ind w:firstLine="360" w:firstLineChars="200"/>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w:t>
      </w:r>
      <w:r>
        <w:rPr>
          <w:rFonts w:hint="eastAsia" w:ascii="宋体" w:hAnsi="宋体" w:eastAsia="宋体" w:cs="宋体"/>
          <w:spacing w:val="4"/>
          <w:kern w:val="2"/>
          <w:sz w:val="18"/>
          <w:szCs w:val="18"/>
          <w:lang w:val="en-US" w:eastAsia="zh-CN" w:bidi="ar-SA"/>
        </w:rPr>
        <w:t>公共利益方，是指来自教育科研机构、有关行政主管部门、检测及认证机构、</w:t>
      </w:r>
      <w:r>
        <w:rPr>
          <w:rFonts w:hint="default" w:ascii="Calibri" w:hAnsi="Calibri" w:eastAsia="宋体" w:cs="Times New Roman"/>
          <w:spacing w:val="0"/>
          <w:kern w:val="2"/>
          <w:sz w:val="18"/>
          <w:szCs w:val="18"/>
          <w:lang w:val="en-US" w:eastAsia="zh-CN" w:bidi="ar-SA"/>
        </w:rPr>
        <w:t>社会</w:t>
      </w:r>
      <w:r>
        <w:rPr>
          <w:rFonts w:hint="eastAsia" w:ascii="宋体" w:hAnsi="宋体" w:eastAsia="宋体" w:cs="宋体"/>
          <w:spacing w:val="4"/>
          <w:kern w:val="2"/>
          <w:sz w:val="18"/>
          <w:szCs w:val="18"/>
          <w:lang w:val="en-US" w:eastAsia="zh-CN" w:bidi="ar-SA"/>
        </w:rPr>
        <w:t>团体等，不属于生产者、经营者、使用者和消费者类别的代表</w:t>
      </w:r>
      <w:r>
        <w:rPr>
          <w:rFonts w:hint="eastAsia" w:ascii="Calibri" w:hAnsi="Calibri" w:eastAsia="宋体" w:cs="Times New Roman"/>
          <w:kern w:val="2"/>
          <w:sz w:val="18"/>
          <w:szCs w:val="18"/>
          <w:lang w:val="en-US" w:eastAsia="zh-CN" w:bidi="ar-SA"/>
        </w:rPr>
        <w:t>。</w:t>
      </w:r>
    </w:p>
  </w:footnote>
  <w:footnote w:id="8">
    <w:p w14:paraId="17BFE18F">
      <w:pPr>
        <w:pStyle w:val="2"/>
        <w:snapToGrid w:val="0"/>
        <w:ind w:firstLine="360" w:firstLineChars="200"/>
        <w:rPr>
          <w:rFonts w:hint="eastAsia" w:ascii="宋体" w:hAnsi="宋体" w:cs="宋体"/>
          <w:spacing w:val="4"/>
        </w:rPr>
      </w:pPr>
      <w:r>
        <w:rPr>
          <w:rStyle w:val="5"/>
        </w:rPr>
        <w:footnoteRef/>
      </w:r>
      <w:r>
        <w:t xml:space="preserve"> </w:t>
      </w:r>
      <w:r>
        <w:rPr>
          <w:rStyle w:val="5"/>
          <w:rFonts w:hint="eastAsia" w:ascii="宋体" w:hAnsi="宋体" w:eastAsia="宋体" w:cs="宋体"/>
          <w:spacing w:val="4"/>
          <w:vertAlign w:val="baseline"/>
        </w:rPr>
        <w:t>军工</w:t>
      </w:r>
      <w:r>
        <w:rPr>
          <w:rFonts w:hint="eastAsia" w:ascii="宋体" w:hAnsi="宋体" w:eastAsia="宋体" w:cs="宋体"/>
          <w:spacing w:val="4"/>
          <w:vertAlign w:val="baseline"/>
          <w:lang w:eastAsia="zh-CN"/>
        </w:rPr>
        <w:t>单位</w:t>
      </w:r>
      <w:r>
        <w:rPr>
          <w:rFonts w:hint="eastAsia" w:ascii="宋体" w:hAnsi="宋体" w:eastAsia="宋体" w:cs="宋体"/>
          <w:spacing w:val="4"/>
          <w:vertAlign w:val="baseline"/>
          <w:lang w:val="en-US" w:eastAsia="zh-CN"/>
        </w:rPr>
        <w:t>是指</w:t>
      </w:r>
      <w:r>
        <w:rPr>
          <w:rStyle w:val="5"/>
          <w:rFonts w:hint="eastAsia" w:ascii="宋体" w:hAnsi="宋体" w:eastAsia="宋体" w:cs="宋体"/>
          <w:spacing w:val="4"/>
          <w:vertAlign w:val="baseline"/>
        </w:rPr>
        <w:t>承担国防科研生产任务，从事为国家武装力量提供各种武器装备研制和生产经营活动，并具有独立法人资格的</w:t>
      </w:r>
      <w:r>
        <w:rPr>
          <w:rFonts w:hint="eastAsia" w:ascii="宋体" w:hAnsi="宋体" w:eastAsia="宋体" w:cs="宋体"/>
          <w:spacing w:val="4"/>
          <w:vertAlign w:val="baseline"/>
          <w:lang w:eastAsia="zh-CN"/>
        </w:rPr>
        <w:t>企业或科研院所等单位，</w:t>
      </w:r>
      <w:r>
        <w:rPr>
          <w:rFonts w:hint="eastAsia" w:ascii="宋体" w:hAnsi="宋体" w:eastAsia="宋体" w:cs="宋体"/>
          <w:spacing w:val="4"/>
          <w:vertAlign w:val="baseline"/>
          <w:lang w:val="en-US" w:eastAsia="zh-CN"/>
        </w:rPr>
        <w:t>包括但不限于军工集团及下属单位。</w:t>
      </w:r>
    </w:p>
  </w:footnote>
  <w:footnote w:id="9">
    <w:p w14:paraId="1AAA196D">
      <w:pPr>
        <w:widowControl w:val="0"/>
        <w:snapToGrid w:val="0"/>
        <w:ind w:firstLine="360" w:firstLineChars="200"/>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在研推荐性国家标准，是指已经下制修订计划，目前尚在编制过程中，尚未报批的推荐性国家标准；以及技术委员会已经审查通过、并报送上级主管部门批准的推荐性国家标准。</w:t>
      </w:r>
    </w:p>
  </w:footnote>
  <w:footnote w:id="10">
    <w:p w14:paraId="658FD066">
      <w:pPr>
        <w:widowControl w:val="0"/>
        <w:snapToGrid w:val="0"/>
        <w:ind w:firstLine="360" w:firstLineChars="200"/>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在研行业标准，是指已经下制修订计划，目前尚在编制过程中，尚未报批的行业标准；以及技术委员会已经审查通过、并报送上级主管部门批准的行业标准。</w:t>
      </w:r>
    </w:p>
  </w:footnote>
  <w:footnote w:id="11">
    <w:p w14:paraId="5116012D">
      <w:pPr>
        <w:widowControl w:val="0"/>
        <w:snapToGrid w:val="0"/>
        <w:ind w:firstLine="360" w:firstLineChars="200"/>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现行强制性国家标准，是指国务院有关部门委托技术委员会制定、已发布的强制性国家标准。</w:t>
      </w:r>
    </w:p>
  </w:footnote>
  <w:footnote w:id="12">
    <w:p w14:paraId="3B157AEA">
      <w:pPr>
        <w:widowControl w:val="0"/>
        <w:snapToGrid w:val="0"/>
        <w:ind w:firstLine="360" w:firstLineChars="200"/>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在研强制性国家标准，是指国务院有关部门委托技术委员会制定中（未发布）的强制性国家标准。</w:t>
      </w:r>
    </w:p>
  </w:footnote>
  <w:footnote w:id="13">
    <w:p w14:paraId="64DD2971">
      <w:pPr>
        <w:widowControl w:val="0"/>
        <w:snapToGrid w:val="0"/>
        <w:ind w:firstLine="360" w:firstLineChars="200"/>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平均投票率，是指20</w:t>
      </w:r>
      <w:r>
        <w:rPr>
          <w:rFonts w:ascii="Calibri" w:hAnsi="Calibri" w:eastAsia="宋体" w:cs="Times New Roman"/>
          <w:kern w:val="2"/>
          <w:sz w:val="18"/>
          <w:szCs w:val="18"/>
          <w:lang w:val="en-US" w:eastAsia="zh-CN" w:bidi="ar-SA"/>
        </w:rPr>
        <w:t>2</w:t>
      </w:r>
      <w:r>
        <w:rPr>
          <w:rFonts w:hint="eastAsia" w:ascii="Calibri" w:hAnsi="Calibri" w:eastAsia="宋体" w:cs="Times New Roman"/>
          <w:kern w:val="2"/>
          <w:sz w:val="18"/>
          <w:szCs w:val="18"/>
          <w:lang w:val="en-US" w:eastAsia="zh-CN" w:bidi="ar-SA"/>
        </w:rPr>
        <w:t>5年度每个新申报国家标准项目参与投票的委员数量与本TC（或SC）全体委员数量之比的平均数，新申报国家标准项目不包括修订项目。</w:t>
      </w:r>
    </w:p>
  </w:footnote>
  <w:footnote w:id="14">
    <w:p w14:paraId="164037D7">
      <w:pPr>
        <w:widowControl w:val="0"/>
        <w:snapToGrid w:val="0"/>
        <w:ind w:firstLine="360" w:firstLineChars="200"/>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完成项目总数，是指历年下达的国家标准计划中，在20</w:t>
      </w:r>
      <w:r>
        <w:rPr>
          <w:rFonts w:ascii="Calibri" w:hAnsi="Calibri" w:eastAsia="宋体" w:cs="Times New Roman"/>
          <w:kern w:val="2"/>
          <w:sz w:val="18"/>
          <w:szCs w:val="18"/>
          <w:lang w:val="en-US" w:eastAsia="zh-CN" w:bidi="ar-SA"/>
        </w:rPr>
        <w:t>2</w:t>
      </w:r>
      <w:r>
        <w:rPr>
          <w:rFonts w:hint="eastAsia" w:ascii="Calibri" w:hAnsi="Calibri" w:eastAsia="宋体" w:cs="Times New Roman"/>
          <w:kern w:val="2"/>
          <w:sz w:val="18"/>
          <w:szCs w:val="18"/>
          <w:lang w:val="en-US" w:eastAsia="zh-CN" w:bidi="ar-SA"/>
        </w:rPr>
        <w:t>5年度技术委员会审查通过，并报送上级主管部门批准的标准数量。</w:t>
      </w:r>
    </w:p>
  </w:footnote>
  <w:footnote w:id="15">
    <w:p w14:paraId="5FAF4F60">
      <w:pPr>
        <w:widowControl w:val="0"/>
        <w:snapToGrid w:val="0"/>
        <w:ind w:firstLine="360" w:firstLineChars="200"/>
        <w:jc w:val="left"/>
        <w:rPr>
          <w:rFonts w:hint="eastAsia" w:ascii="Calibri" w:hAnsi="Calibri" w:eastAsia="宋体" w:cs="Times New Roman"/>
          <w:kern w:val="2"/>
          <w:sz w:val="18"/>
          <w:szCs w:val="18"/>
          <w:highlight w:val="none"/>
          <w:lang w:val="en-US" w:eastAsia="zh-CN" w:bidi="ar-SA"/>
        </w:rPr>
      </w:pPr>
      <w:r>
        <w:rPr>
          <w:rFonts w:ascii="Times New Roman" w:hAnsi="Times New Roman" w:eastAsia="宋体" w:cs="Times New Roman"/>
          <w:kern w:val="2"/>
          <w:sz w:val="18"/>
          <w:szCs w:val="18"/>
          <w:highlight w:val="none"/>
          <w:vertAlign w:val="superscript"/>
          <w:lang w:val="en-US" w:eastAsia="zh-CN" w:bidi="ar-SA"/>
        </w:rPr>
        <w:footnoteRef/>
      </w:r>
      <w:r>
        <w:rPr>
          <w:rFonts w:hint="eastAsia" w:ascii="Calibri" w:hAnsi="Calibri" w:eastAsia="宋体" w:cs="Times New Roman"/>
          <w:kern w:val="2"/>
          <w:sz w:val="18"/>
          <w:szCs w:val="18"/>
          <w:highlight w:val="none"/>
          <w:lang w:val="en-US" w:eastAsia="zh-CN" w:bidi="ar-SA"/>
        </w:rPr>
        <w:t xml:space="preserve"> 应完成项目数量(A</w:t>
      </w:r>
      <w:r>
        <w:rPr>
          <w:rFonts w:hint="eastAsia" w:ascii="Calibri" w:hAnsi="Calibri" w:eastAsia="宋体" w:cs="Times New Roman"/>
          <w:kern w:val="2"/>
          <w:sz w:val="18"/>
          <w:szCs w:val="18"/>
          <w:highlight w:val="none"/>
          <w:vertAlign w:val="subscript"/>
          <w:lang w:val="en-US" w:eastAsia="zh-CN" w:bidi="ar-SA"/>
        </w:rPr>
        <w:t>1</w:t>
      </w:r>
      <w:r>
        <w:rPr>
          <w:rFonts w:hint="eastAsia" w:ascii="Calibri" w:hAnsi="Calibri" w:eastAsia="宋体" w:cs="Times New Roman"/>
          <w:kern w:val="2"/>
          <w:sz w:val="18"/>
          <w:szCs w:val="18"/>
          <w:highlight w:val="none"/>
          <w:lang w:val="en-US" w:eastAsia="zh-CN" w:bidi="ar-SA"/>
        </w:rPr>
        <w:t>)，是指2023年及以前下达的强制性国家标准计划和2023年6月及以前下达的推荐性国家标准计划中，截止2025年12月31日前应报送上级主管部门批准的项目数量。《国家标准管理办法》第二十五条规定，强制性国家标准从计划下达到报送报批材料的期限一般不得超过二十四个月。推荐性国家标准从计划下达到报送报批材料的期限一般不得超过十八个月。</w:t>
      </w:r>
    </w:p>
  </w:footnote>
  <w:footnote w:id="16">
    <w:p w14:paraId="51714304">
      <w:pPr>
        <w:widowControl w:val="0"/>
        <w:snapToGrid w:val="0"/>
        <w:ind w:firstLine="360" w:firstLineChars="200"/>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highlight w:val="none"/>
          <w:lang w:val="en-US" w:eastAsia="zh-CN" w:bidi="ar-SA"/>
        </w:rPr>
        <w:t xml:space="preserve"> </w:t>
      </w:r>
      <w:r>
        <w:rPr>
          <w:rFonts w:hint="eastAsia" w:ascii="Calibri" w:hAnsi="Calibri" w:eastAsia="宋体" w:cs="Times New Roman"/>
          <w:kern w:val="2"/>
          <w:sz w:val="18"/>
          <w:szCs w:val="18"/>
          <w:lang w:val="en-US" w:eastAsia="zh-CN" w:bidi="ar-SA"/>
        </w:rPr>
        <w:t>实际完成项目数量(A</w:t>
      </w:r>
      <w:r>
        <w:rPr>
          <w:rFonts w:hint="eastAsia" w:ascii="Calibri" w:hAnsi="Calibri" w:eastAsia="宋体" w:cs="Times New Roman"/>
          <w:kern w:val="2"/>
          <w:sz w:val="18"/>
          <w:szCs w:val="18"/>
          <w:vertAlign w:val="subscript"/>
          <w:lang w:val="en-US" w:eastAsia="zh-CN" w:bidi="ar-SA"/>
        </w:rPr>
        <w:t>2</w:t>
      </w:r>
      <w:r>
        <w:rPr>
          <w:rFonts w:hint="eastAsia" w:ascii="Calibri" w:hAnsi="Calibri" w:eastAsia="宋体" w:cs="Times New Roman"/>
          <w:kern w:val="2"/>
          <w:sz w:val="18"/>
          <w:szCs w:val="18"/>
          <w:lang w:val="en-US" w:eastAsia="zh-CN" w:bidi="ar-SA"/>
        </w:rPr>
        <w:t>)，是指应完成项目(A</w:t>
      </w:r>
      <w:r>
        <w:rPr>
          <w:rFonts w:hint="eastAsia" w:ascii="Calibri" w:hAnsi="Calibri" w:eastAsia="宋体" w:cs="Times New Roman"/>
          <w:kern w:val="2"/>
          <w:sz w:val="18"/>
          <w:szCs w:val="18"/>
          <w:vertAlign w:val="subscript"/>
          <w:lang w:val="en-US" w:eastAsia="zh-CN" w:bidi="ar-SA"/>
        </w:rPr>
        <w:t>1</w:t>
      </w:r>
      <w:r>
        <w:rPr>
          <w:rFonts w:hint="eastAsia" w:ascii="Calibri" w:hAnsi="Calibri" w:eastAsia="宋体" w:cs="Times New Roman"/>
          <w:kern w:val="2"/>
          <w:sz w:val="18"/>
          <w:szCs w:val="18"/>
          <w:lang w:val="en-US" w:eastAsia="zh-CN" w:bidi="ar-SA"/>
        </w:rPr>
        <w:t>)中，在20</w:t>
      </w:r>
      <w:r>
        <w:rPr>
          <w:rFonts w:ascii="Calibri" w:hAnsi="Calibri" w:eastAsia="宋体" w:cs="Times New Roman"/>
          <w:kern w:val="2"/>
          <w:sz w:val="18"/>
          <w:szCs w:val="18"/>
          <w:lang w:val="en-US" w:eastAsia="zh-CN" w:bidi="ar-SA"/>
        </w:rPr>
        <w:t>2</w:t>
      </w:r>
      <w:r>
        <w:rPr>
          <w:rFonts w:hint="eastAsia" w:ascii="Calibri" w:hAnsi="Calibri" w:eastAsia="宋体" w:cs="Times New Roman"/>
          <w:kern w:val="2"/>
          <w:sz w:val="18"/>
          <w:szCs w:val="18"/>
          <w:lang w:val="en-US" w:eastAsia="zh-CN" w:bidi="ar-SA"/>
        </w:rPr>
        <w:t>5年度技术委员会审查通过，并报送上级主管部门批准的标准数量，A</w:t>
      </w:r>
      <w:r>
        <w:rPr>
          <w:rFonts w:hint="eastAsia" w:ascii="Calibri" w:hAnsi="Calibri" w:eastAsia="宋体" w:cs="Times New Roman"/>
          <w:kern w:val="2"/>
          <w:sz w:val="18"/>
          <w:szCs w:val="18"/>
          <w:vertAlign w:val="subscript"/>
          <w:lang w:val="en-US" w:eastAsia="zh-CN" w:bidi="ar-SA"/>
        </w:rPr>
        <w:t>1</w:t>
      </w:r>
      <w:r>
        <w:rPr>
          <w:rFonts w:hint="eastAsia" w:ascii="Calibri" w:hAnsi="Calibri" w:eastAsia="宋体" w:cs="Times New Roman"/>
          <w:kern w:val="2"/>
          <w:sz w:val="18"/>
          <w:szCs w:val="18"/>
          <w:lang w:val="en-US" w:eastAsia="zh-CN" w:bidi="ar-SA"/>
        </w:rPr>
        <w:t>≥A</w:t>
      </w:r>
      <w:r>
        <w:rPr>
          <w:rFonts w:hint="eastAsia" w:ascii="Calibri" w:hAnsi="Calibri" w:eastAsia="宋体" w:cs="Times New Roman"/>
          <w:kern w:val="2"/>
          <w:sz w:val="18"/>
          <w:szCs w:val="18"/>
          <w:vertAlign w:val="subscript"/>
          <w:lang w:val="en-US" w:eastAsia="zh-CN" w:bidi="ar-SA"/>
        </w:rPr>
        <w:t>2</w:t>
      </w:r>
      <w:r>
        <w:rPr>
          <w:rFonts w:hint="eastAsia" w:ascii="Calibri" w:hAnsi="Calibri" w:eastAsia="宋体" w:cs="Times New Roman"/>
          <w:kern w:val="2"/>
          <w:sz w:val="18"/>
          <w:szCs w:val="18"/>
          <w:lang w:val="en-US" w:eastAsia="zh-CN" w:bidi="ar-SA"/>
        </w:rPr>
        <w:t>。</w:t>
      </w:r>
    </w:p>
  </w:footnote>
  <w:footnote w:id="17">
    <w:p w14:paraId="2761CA59">
      <w:pPr>
        <w:widowControl w:val="0"/>
        <w:snapToGrid w:val="0"/>
        <w:ind w:firstLine="360" w:firstLineChars="200"/>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完成复审标准总数，是指历年实施的国家标准中，于20</w:t>
      </w:r>
      <w:r>
        <w:rPr>
          <w:rFonts w:ascii="Calibri" w:hAnsi="Calibri" w:eastAsia="宋体" w:cs="Times New Roman"/>
          <w:kern w:val="2"/>
          <w:sz w:val="18"/>
          <w:szCs w:val="18"/>
          <w:lang w:val="en-US" w:eastAsia="zh-CN" w:bidi="ar-SA"/>
        </w:rPr>
        <w:t>2</w:t>
      </w:r>
      <w:r>
        <w:rPr>
          <w:rFonts w:hint="eastAsia" w:ascii="Calibri" w:hAnsi="Calibri" w:eastAsia="宋体" w:cs="Times New Roman"/>
          <w:kern w:val="2"/>
          <w:sz w:val="18"/>
          <w:szCs w:val="18"/>
          <w:lang w:val="en-US" w:eastAsia="zh-CN" w:bidi="ar-SA"/>
        </w:rPr>
        <w:t>5年度在国家标准制修订系统中已经提交复审意见的标准总数。</w:t>
      </w:r>
    </w:p>
  </w:footnote>
  <w:footnote w:id="18">
    <w:p w14:paraId="76167F40">
      <w:pPr>
        <w:widowControl w:val="0"/>
        <w:snapToGrid w:val="0"/>
        <w:ind w:firstLine="360" w:firstLineChars="200"/>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应复审标准数量(B</w:t>
      </w:r>
      <w:r>
        <w:rPr>
          <w:rFonts w:hint="eastAsia" w:ascii="Calibri" w:hAnsi="Calibri" w:eastAsia="宋体" w:cs="Times New Roman"/>
          <w:kern w:val="2"/>
          <w:sz w:val="18"/>
          <w:szCs w:val="18"/>
          <w:vertAlign w:val="subscript"/>
          <w:lang w:val="en-US" w:eastAsia="zh-CN" w:bidi="ar-SA"/>
        </w:rPr>
        <w:t>1</w:t>
      </w:r>
      <w:r>
        <w:rPr>
          <w:rFonts w:hint="eastAsia" w:ascii="Calibri" w:hAnsi="Calibri" w:eastAsia="宋体" w:cs="Times New Roman"/>
          <w:kern w:val="2"/>
          <w:sz w:val="18"/>
          <w:szCs w:val="18"/>
          <w:lang w:val="en-US" w:eastAsia="zh-CN" w:bidi="ar-SA"/>
        </w:rPr>
        <w:t>)，是指2020年以前实施的国家标准中，截止2024年12月31日前尚未在国家标准制修订系统中提交复审意见的标准数量。</w:t>
      </w:r>
    </w:p>
  </w:footnote>
  <w:footnote w:id="19">
    <w:p w14:paraId="0C17EAE6">
      <w:pPr>
        <w:widowControl w:val="0"/>
        <w:snapToGrid w:val="0"/>
        <w:ind w:firstLine="360" w:firstLineChars="200"/>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实际完成复审标准数量(B</w:t>
      </w:r>
      <w:r>
        <w:rPr>
          <w:rFonts w:hint="eastAsia" w:ascii="Calibri" w:hAnsi="Calibri" w:eastAsia="宋体" w:cs="Times New Roman"/>
          <w:kern w:val="2"/>
          <w:sz w:val="18"/>
          <w:szCs w:val="18"/>
          <w:vertAlign w:val="subscript"/>
          <w:lang w:val="en-US" w:eastAsia="zh-CN" w:bidi="ar-SA"/>
        </w:rPr>
        <w:t>2</w:t>
      </w:r>
      <w:r>
        <w:rPr>
          <w:rFonts w:hint="eastAsia" w:ascii="Calibri" w:hAnsi="Calibri" w:eastAsia="宋体" w:cs="Times New Roman"/>
          <w:kern w:val="2"/>
          <w:sz w:val="18"/>
          <w:szCs w:val="18"/>
          <w:lang w:val="en-US" w:eastAsia="zh-CN" w:bidi="ar-SA"/>
        </w:rPr>
        <w:t>)，是指应复审标准(B</w:t>
      </w:r>
      <w:r>
        <w:rPr>
          <w:rFonts w:hint="eastAsia" w:ascii="Calibri" w:hAnsi="Calibri" w:eastAsia="宋体" w:cs="Times New Roman"/>
          <w:kern w:val="2"/>
          <w:sz w:val="18"/>
          <w:szCs w:val="18"/>
          <w:vertAlign w:val="subscript"/>
          <w:lang w:val="en-US" w:eastAsia="zh-CN" w:bidi="ar-SA"/>
        </w:rPr>
        <w:t>1</w:t>
      </w:r>
      <w:r>
        <w:rPr>
          <w:rFonts w:hint="eastAsia" w:ascii="Calibri" w:hAnsi="Calibri" w:eastAsia="宋体" w:cs="Times New Roman"/>
          <w:kern w:val="2"/>
          <w:sz w:val="18"/>
          <w:szCs w:val="18"/>
          <w:lang w:val="en-US" w:eastAsia="zh-CN" w:bidi="ar-SA"/>
        </w:rPr>
        <w:t>)中，于20</w:t>
      </w:r>
      <w:r>
        <w:rPr>
          <w:rFonts w:ascii="Calibri" w:hAnsi="Calibri" w:eastAsia="宋体" w:cs="Times New Roman"/>
          <w:kern w:val="2"/>
          <w:sz w:val="18"/>
          <w:szCs w:val="18"/>
          <w:lang w:val="en-US" w:eastAsia="zh-CN" w:bidi="ar-SA"/>
        </w:rPr>
        <w:t>2</w:t>
      </w:r>
      <w:r>
        <w:rPr>
          <w:rFonts w:hint="eastAsia" w:ascii="Calibri" w:hAnsi="Calibri" w:eastAsia="宋体" w:cs="Times New Roman"/>
          <w:kern w:val="2"/>
          <w:sz w:val="18"/>
          <w:szCs w:val="18"/>
          <w:lang w:val="en-US" w:eastAsia="zh-CN" w:bidi="ar-SA"/>
        </w:rPr>
        <w:t>5年度在国家标准制修订系统中已经提交复审意见的标准数量，B</w:t>
      </w:r>
      <w:r>
        <w:rPr>
          <w:rFonts w:hint="eastAsia" w:ascii="Calibri" w:hAnsi="Calibri" w:eastAsia="宋体" w:cs="Times New Roman"/>
          <w:kern w:val="2"/>
          <w:sz w:val="18"/>
          <w:szCs w:val="18"/>
          <w:vertAlign w:val="subscript"/>
          <w:lang w:val="en-US" w:eastAsia="zh-CN" w:bidi="ar-SA"/>
        </w:rPr>
        <w:t>1</w:t>
      </w:r>
      <w:r>
        <w:rPr>
          <w:rFonts w:hint="eastAsia" w:ascii="Calibri" w:hAnsi="Calibri" w:eastAsia="宋体" w:cs="Times New Roman"/>
          <w:kern w:val="2"/>
          <w:sz w:val="18"/>
          <w:szCs w:val="18"/>
          <w:lang w:val="en-US" w:eastAsia="zh-CN" w:bidi="ar-SA"/>
        </w:rPr>
        <w:t>≥B</w:t>
      </w:r>
      <w:r>
        <w:rPr>
          <w:rFonts w:hint="eastAsia" w:ascii="Calibri" w:hAnsi="Calibri" w:eastAsia="宋体" w:cs="Times New Roman"/>
          <w:kern w:val="2"/>
          <w:sz w:val="18"/>
          <w:szCs w:val="18"/>
          <w:vertAlign w:val="subscript"/>
          <w:lang w:val="en-US" w:eastAsia="zh-CN" w:bidi="ar-SA"/>
        </w:rPr>
        <w:t>2</w:t>
      </w:r>
      <w:r>
        <w:rPr>
          <w:rFonts w:hint="eastAsia" w:ascii="Calibri" w:hAnsi="Calibri" w:eastAsia="宋体" w:cs="Times New Roman"/>
          <w:kern w:val="2"/>
          <w:sz w:val="18"/>
          <w:szCs w:val="18"/>
          <w:lang w:val="en-US" w:eastAsia="zh-CN" w:bidi="ar-SA"/>
        </w:rPr>
        <w:t>。</w:t>
      </w:r>
    </w:p>
  </w:footnote>
  <w:footnote w:id="20">
    <w:p w14:paraId="5F30746C">
      <w:pPr>
        <w:widowControl w:val="0"/>
        <w:snapToGrid w:val="0"/>
        <w:spacing w:line="240" w:lineRule="auto"/>
        <w:ind w:firstLine="420" w:firstLineChars="200"/>
        <w:jc w:val="left"/>
        <w:rPr>
          <w:rFonts w:hint="eastAsia" w:ascii="Calibri" w:hAnsi="Calibri" w:eastAsia="宋体" w:cs="Times New Roman"/>
          <w:kern w:val="2"/>
          <w:sz w:val="18"/>
          <w:szCs w:val="18"/>
          <w:lang w:val="en-US" w:eastAsia="zh-CN" w:bidi="ar-SA"/>
        </w:rPr>
      </w:pPr>
      <w:r>
        <w:rPr>
          <w:rFonts w:ascii="Times New Roman" w:hAnsi="Times New Roman" w:eastAsia="宋体" w:cs="Times New Roman"/>
          <w:kern w:val="2"/>
          <w:sz w:val="21"/>
          <w:szCs w:val="22"/>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w:t>
      </w:r>
      <w:r>
        <w:rPr>
          <w:rFonts w:hint="default" w:ascii="Times New Roman" w:hAnsi="Times New Roman" w:eastAsia="宋体" w:cs="Times New Roman"/>
          <w:color w:val="000000"/>
          <w:kern w:val="2"/>
          <w:sz w:val="18"/>
          <w:szCs w:val="18"/>
          <w:lang w:val="en-US" w:eastAsia="zh-CN" w:bidi="ar-SA"/>
        </w:rPr>
        <w:t>18</w:t>
      </w:r>
      <w:r>
        <w:rPr>
          <w:rFonts w:hint="eastAsia" w:ascii="Calibri" w:hAnsi="Calibri" w:eastAsia="宋体" w:cs="Times New Roman"/>
          <w:color w:val="000000"/>
          <w:kern w:val="2"/>
          <w:sz w:val="18"/>
          <w:szCs w:val="18"/>
          <w:lang w:val="en-US" w:eastAsia="zh-CN" w:bidi="ar-SA"/>
        </w:rPr>
        <w:t>家中央媒体包括：人民日报社、新华社、中央人民广播电视总台、求是杂志社、解放军报社、光明日报社、经济日报社、中国日报社、科技日报社、人民政协报社、中国纪检监察报社、中国新闻社、学习时报社、工人日报社、中国青年报社、中国妇女报社、农民日报社、法治日报社</w:t>
      </w:r>
      <w:r>
        <w:rPr>
          <w:rFonts w:hint="eastAsia" w:ascii="Calibri" w:hAnsi="Calibri" w:eastAsia="宋体" w:cs="Times New Roman"/>
          <w:kern w:val="2"/>
          <w:sz w:val="18"/>
          <w:szCs w:val="18"/>
          <w:lang w:val="en-US" w:eastAsia="zh-CN" w:bidi="ar-SA"/>
        </w:rPr>
        <w:t>。</w:t>
      </w:r>
    </w:p>
  </w:footnote>
  <w:footnote w:id="21">
    <w:p w14:paraId="3E7A6AC3">
      <w:pPr>
        <w:widowControl w:val="0"/>
        <w:snapToGrid w:val="0"/>
        <w:spacing w:line="240" w:lineRule="auto"/>
        <w:ind w:firstLine="360" w:firstLineChars="200"/>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委员平均出席率，是指每次参加标准审查的委员数量与本TC（或SC）全体委员数量之比的平均数。</w:t>
      </w:r>
    </w:p>
  </w:footnote>
  <w:footnote w:id="22">
    <w:p w14:paraId="3B4BF433">
      <w:pPr>
        <w:widowControl w:val="0"/>
        <w:snapToGrid w:val="0"/>
        <w:spacing w:line="240" w:lineRule="auto"/>
        <w:ind w:firstLine="360" w:firstLineChars="200"/>
        <w:jc w:val="left"/>
        <w:rPr>
          <w:rFonts w:hint="eastAsia"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重大科研项目，是指国家科技支撑计划项目、国家质量基础的共性技术研究与应用专项（NQI专项）、国家高技术研究发展计划（863计划）等重大科研项目。</w:t>
      </w:r>
    </w:p>
  </w:footnote>
  <w:footnote w:id="23">
    <w:p w14:paraId="2F51E944">
      <w:pPr>
        <w:widowControl w:val="0"/>
        <w:snapToGrid w:val="0"/>
        <w:spacing w:line="240" w:lineRule="auto"/>
        <w:ind w:firstLine="360" w:firstLineChars="200"/>
        <w:jc w:val="left"/>
        <w:rPr>
          <w:rFonts w:hint="eastAsia"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ascii="Times New Roman" w:hAnsi="Times New Roman" w:eastAsia="宋体" w:cs="Times New Roman"/>
          <w:kern w:val="2"/>
          <w:sz w:val="18"/>
          <w:szCs w:val="18"/>
          <w:vertAlign w:val="superscript"/>
          <w:lang w:val="en-US" w:eastAsia="zh-CN" w:bidi="ar-SA"/>
        </w:rPr>
        <w:t xml:space="preserve"> </w:t>
      </w:r>
      <w:r>
        <w:rPr>
          <w:rFonts w:hint="eastAsia" w:ascii="Calibri" w:hAnsi="Calibri" w:eastAsia="宋体" w:cs="Times New Roman"/>
          <w:kern w:val="2"/>
          <w:sz w:val="18"/>
          <w:szCs w:val="18"/>
          <w:lang w:val="en-US" w:eastAsia="zh-CN" w:bidi="ar-SA"/>
        </w:rPr>
        <w:t>对口国际标准总数，是指</w:t>
      </w:r>
      <w:r>
        <w:rPr>
          <w:rFonts w:hint="eastAsia" w:ascii="Calibri" w:hAnsi="Calibri" w:eastAsia="宋体" w:cs="Times New Roman"/>
          <w:b w:val="0"/>
          <w:i w:val="0"/>
          <w:caps w:val="0"/>
          <w:color w:val="auto"/>
          <w:spacing w:val="0"/>
          <w:kern w:val="2"/>
          <w:sz w:val="18"/>
          <w:szCs w:val="18"/>
          <w:shd w:val="clear" w:color="auto" w:fill="auto"/>
          <w:lang w:val="en-US" w:eastAsia="zh-CN" w:bidi="ar-SA"/>
        </w:rPr>
        <w:t>国际标准跟踪转化工作平台http://zxd.sacinfo.org.cn/istdAdopt</w:t>
      </w:r>
      <w:r>
        <w:rPr>
          <w:rFonts w:hint="eastAsia" w:ascii="Calibri" w:hAnsi="Calibri" w:eastAsia="宋体" w:cs="Times New Roman"/>
          <w:b w:val="0"/>
          <w:i w:val="0"/>
          <w:caps w:val="0"/>
          <w:spacing w:val="0"/>
          <w:kern w:val="2"/>
          <w:sz w:val="18"/>
          <w:szCs w:val="18"/>
          <w:shd w:val="clear" w:color="auto" w:fill="auto"/>
          <w:lang w:val="en-US" w:eastAsia="zh-CN" w:bidi="ar-SA"/>
        </w:rPr>
        <w:t>数据。</w:t>
      </w:r>
    </w:p>
  </w:footnote>
  <w:footnote w:id="24">
    <w:p w14:paraId="1AAD2291">
      <w:pPr>
        <w:widowControl w:val="0"/>
        <w:snapToGrid w:val="0"/>
        <w:ind w:firstLine="407"/>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分技术委员会年度工作情况：下设多个分技术委员会的，请根据填报表单逐一完整填写。</w:t>
      </w:r>
    </w:p>
  </w:footnote>
  <w:footnote w:id="25">
    <w:p w14:paraId="1706B8D7">
      <w:pPr>
        <w:widowControl w:val="0"/>
        <w:snapToGrid w:val="0"/>
        <w:ind w:firstLine="407"/>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完成项目总数，是指历年下达的国家标准计划中，在20</w:t>
      </w:r>
      <w:r>
        <w:rPr>
          <w:rFonts w:ascii="Calibri" w:hAnsi="Calibri" w:eastAsia="宋体" w:cs="Times New Roman"/>
          <w:kern w:val="2"/>
          <w:sz w:val="18"/>
          <w:szCs w:val="18"/>
          <w:lang w:val="en-US" w:eastAsia="zh-CN" w:bidi="ar-SA"/>
        </w:rPr>
        <w:t>2</w:t>
      </w:r>
      <w:r>
        <w:rPr>
          <w:rFonts w:hint="eastAsia" w:ascii="Calibri" w:hAnsi="Calibri" w:eastAsia="宋体" w:cs="Times New Roman"/>
          <w:kern w:val="2"/>
          <w:sz w:val="18"/>
          <w:szCs w:val="18"/>
          <w:lang w:val="en-US" w:eastAsia="zh-CN" w:bidi="ar-SA"/>
        </w:rPr>
        <w:t>5年度技术委员会审查通过，并报送上级主管部门批准的标准数量。</w:t>
      </w:r>
    </w:p>
  </w:footnote>
  <w:footnote w:id="26">
    <w:p w14:paraId="76A7BB4A">
      <w:pPr>
        <w:widowControl w:val="0"/>
        <w:snapToGrid w:val="0"/>
        <w:ind w:firstLine="407"/>
        <w:jc w:val="both"/>
        <w:rPr>
          <w:rFonts w:hint="eastAsia"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应完成项目数量(A</w:t>
      </w:r>
      <w:r>
        <w:rPr>
          <w:rFonts w:hint="eastAsia" w:ascii="Calibri" w:hAnsi="Calibri" w:eastAsia="宋体" w:cs="Times New Roman"/>
          <w:kern w:val="2"/>
          <w:sz w:val="18"/>
          <w:szCs w:val="18"/>
          <w:vertAlign w:val="subscript"/>
          <w:lang w:val="en-US" w:eastAsia="zh-CN" w:bidi="ar-SA"/>
        </w:rPr>
        <w:t>1</w:t>
      </w:r>
      <w:r>
        <w:rPr>
          <w:rFonts w:hint="eastAsia" w:ascii="Calibri" w:hAnsi="Calibri" w:eastAsia="宋体" w:cs="Times New Roman"/>
          <w:kern w:val="2"/>
          <w:sz w:val="18"/>
          <w:szCs w:val="18"/>
          <w:lang w:val="en-US" w:eastAsia="zh-CN" w:bidi="ar-SA"/>
        </w:rPr>
        <w:t>)，</w:t>
      </w:r>
      <w:r>
        <w:rPr>
          <w:rFonts w:hint="eastAsia" w:ascii="Calibri" w:hAnsi="Calibri" w:eastAsia="宋体" w:cs="Times New Roman"/>
          <w:kern w:val="2"/>
          <w:sz w:val="18"/>
          <w:szCs w:val="18"/>
          <w:highlight w:val="none"/>
          <w:lang w:val="en-US" w:eastAsia="zh-CN" w:bidi="ar-SA"/>
        </w:rPr>
        <w:t>是指2023年及以前下达的强制性国家标准计划和2023年6月及以前下达的推荐性国家标准计划中，截止2025年12月31日前应报送上级主管部门批准的项目数量。《国家标准管理办法》第二十五条规定，强制性国家标准从计划下达到报送报批材料的期限一般不得超过二十四个月。推荐性国家标准从计划下达到报送报批材料的期限一般不得超过十八个月。</w:t>
      </w:r>
    </w:p>
  </w:footnote>
  <w:footnote w:id="27">
    <w:p w14:paraId="51D8F903">
      <w:pPr>
        <w:widowControl w:val="0"/>
        <w:snapToGrid w:val="0"/>
        <w:ind w:firstLine="407"/>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实际完成项目数量(A</w:t>
      </w:r>
      <w:r>
        <w:rPr>
          <w:rFonts w:hint="eastAsia" w:ascii="Calibri" w:hAnsi="Calibri" w:eastAsia="宋体" w:cs="Times New Roman"/>
          <w:kern w:val="2"/>
          <w:sz w:val="18"/>
          <w:szCs w:val="18"/>
          <w:vertAlign w:val="subscript"/>
          <w:lang w:val="en-US" w:eastAsia="zh-CN" w:bidi="ar-SA"/>
        </w:rPr>
        <w:t>2</w:t>
      </w:r>
      <w:r>
        <w:rPr>
          <w:rFonts w:hint="eastAsia" w:ascii="Calibri" w:hAnsi="Calibri" w:eastAsia="宋体" w:cs="Times New Roman"/>
          <w:kern w:val="2"/>
          <w:sz w:val="18"/>
          <w:szCs w:val="18"/>
          <w:lang w:val="en-US" w:eastAsia="zh-CN" w:bidi="ar-SA"/>
        </w:rPr>
        <w:t>)，是指应完成项目(A</w:t>
      </w:r>
      <w:r>
        <w:rPr>
          <w:rFonts w:hint="eastAsia" w:ascii="Calibri" w:hAnsi="Calibri" w:eastAsia="宋体" w:cs="Times New Roman"/>
          <w:kern w:val="2"/>
          <w:sz w:val="18"/>
          <w:szCs w:val="18"/>
          <w:vertAlign w:val="subscript"/>
          <w:lang w:val="en-US" w:eastAsia="zh-CN" w:bidi="ar-SA"/>
        </w:rPr>
        <w:t>1</w:t>
      </w:r>
      <w:r>
        <w:rPr>
          <w:rFonts w:hint="eastAsia" w:ascii="Calibri" w:hAnsi="Calibri" w:eastAsia="宋体" w:cs="Times New Roman"/>
          <w:kern w:val="2"/>
          <w:sz w:val="18"/>
          <w:szCs w:val="18"/>
          <w:lang w:val="en-US" w:eastAsia="zh-CN" w:bidi="ar-SA"/>
        </w:rPr>
        <w:t>)中，在20</w:t>
      </w:r>
      <w:r>
        <w:rPr>
          <w:rFonts w:ascii="Calibri" w:hAnsi="Calibri" w:eastAsia="宋体" w:cs="Times New Roman"/>
          <w:kern w:val="2"/>
          <w:sz w:val="18"/>
          <w:szCs w:val="18"/>
          <w:lang w:val="en-US" w:eastAsia="zh-CN" w:bidi="ar-SA"/>
        </w:rPr>
        <w:t>2</w:t>
      </w:r>
      <w:r>
        <w:rPr>
          <w:rFonts w:hint="eastAsia" w:ascii="Calibri" w:hAnsi="Calibri" w:eastAsia="宋体" w:cs="Times New Roman"/>
          <w:kern w:val="2"/>
          <w:sz w:val="18"/>
          <w:szCs w:val="18"/>
          <w:lang w:val="en-US" w:eastAsia="zh-CN" w:bidi="ar-SA"/>
        </w:rPr>
        <w:t>5年度技术委员会审查通过，并报送上级主管部门批准的标准数量，A</w:t>
      </w:r>
      <w:r>
        <w:rPr>
          <w:rFonts w:hint="eastAsia" w:ascii="Calibri" w:hAnsi="Calibri" w:eastAsia="宋体" w:cs="Times New Roman"/>
          <w:kern w:val="2"/>
          <w:sz w:val="18"/>
          <w:szCs w:val="18"/>
          <w:vertAlign w:val="subscript"/>
          <w:lang w:val="en-US" w:eastAsia="zh-CN" w:bidi="ar-SA"/>
        </w:rPr>
        <w:t>1</w:t>
      </w:r>
      <w:r>
        <w:rPr>
          <w:rFonts w:hint="eastAsia" w:ascii="Calibri" w:hAnsi="Calibri" w:eastAsia="宋体" w:cs="Times New Roman"/>
          <w:kern w:val="2"/>
          <w:sz w:val="18"/>
          <w:szCs w:val="18"/>
          <w:lang w:val="en-US" w:eastAsia="zh-CN" w:bidi="ar-SA"/>
        </w:rPr>
        <w:t>≥A</w:t>
      </w:r>
      <w:r>
        <w:rPr>
          <w:rFonts w:hint="eastAsia" w:ascii="Calibri" w:hAnsi="Calibri" w:eastAsia="宋体" w:cs="Times New Roman"/>
          <w:kern w:val="2"/>
          <w:sz w:val="18"/>
          <w:szCs w:val="18"/>
          <w:vertAlign w:val="subscript"/>
          <w:lang w:val="en-US" w:eastAsia="zh-CN" w:bidi="ar-SA"/>
        </w:rPr>
        <w:t>2</w:t>
      </w:r>
      <w:r>
        <w:rPr>
          <w:rFonts w:hint="eastAsia" w:ascii="Calibri" w:hAnsi="Calibri" w:eastAsia="宋体" w:cs="Times New Roman"/>
          <w:kern w:val="2"/>
          <w:sz w:val="18"/>
          <w:szCs w:val="18"/>
          <w:lang w:val="en-US" w:eastAsia="zh-CN" w:bidi="ar-SA"/>
        </w:rPr>
        <w:t>。</w:t>
      </w:r>
    </w:p>
  </w:footnote>
  <w:footnote w:id="28">
    <w:p w14:paraId="289DE63D">
      <w:pPr>
        <w:widowControl w:val="0"/>
        <w:snapToGrid w:val="0"/>
        <w:ind w:firstLine="407"/>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完成复审标准总数，是指历年实施的国家标准中，于20</w:t>
      </w:r>
      <w:r>
        <w:rPr>
          <w:rFonts w:ascii="Calibri" w:hAnsi="Calibri" w:eastAsia="宋体" w:cs="Times New Roman"/>
          <w:kern w:val="2"/>
          <w:sz w:val="18"/>
          <w:szCs w:val="18"/>
          <w:lang w:val="en-US" w:eastAsia="zh-CN" w:bidi="ar-SA"/>
        </w:rPr>
        <w:t>2</w:t>
      </w:r>
      <w:r>
        <w:rPr>
          <w:rFonts w:hint="eastAsia" w:ascii="Calibri" w:hAnsi="Calibri" w:eastAsia="宋体" w:cs="Times New Roman"/>
          <w:kern w:val="2"/>
          <w:sz w:val="18"/>
          <w:szCs w:val="18"/>
          <w:lang w:val="en-US" w:eastAsia="zh-CN" w:bidi="ar-SA"/>
        </w:rPr>
        <w:t>5年度在国家标准制修订系统中已经提交复审意见的标准总数。</w:t>
      </w:r>
    </w:p>
  </w:footnote>
  <w:footnote w:id="29">
    <w:p w14:paraId="575E0B0A">
      <w:pPr>
        <w:widowControl w:val="0"/>
        <w:snapToGrid w:val="0"/>
        <w:ind w:firstLine="407"/>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应复审标准数量(B</w:t>
      </w:r>
      <w:r>
        <w:rPr>
          <w:rFonts w:hint="eastAsia" w:ascii="Calibri" w:hAnsi="Calibri" w:eastAsia="宋体" w:cs="Times New Roman"/>
          <w:kern w:val="2"/>
          <w:sz w:val="18"/>
          <w:szCs w:val="18"/>
          <w:vertAlign w:val="subscript"/>
          <w:lang w:val="en-US" w:eastAsia="zh-CN" w:bidi="ar-SA"/>
        </w:rPr>
        <w:t>1</w:t>
      </w:r>
      <w:r>
        <w:rPr>
          <w:rFonts w:hint="eastAsia" w:ascii="Calibri" w:hAnsi="Calibri" w:eastAsia="宋体" w:cs="Times New Roman"/>
          <w:kern w:val="2"/>
          <w:sz w:val="18"/>
          <w:szCs w:val="18"/>
          <w:lang w:val="en-US" w:eastAsia="zh-CN" w:bidi="ar-SA"/>
        </w:rPr>
        <w:t>)，是指2020年以前实施的国家标准中，截止2024年12月31日前尚未在国家标准制修订系统中提交复审意见的标准数量。</w:t>
      </w:r>
    </w:p>
  </w:footnote>
  <w:footnote w:id="30">
    <w:p w14:paraId="0FA6CB55">
      <w:pPr>
        <w:widowControl w:val="0"/>
        <w:snapToGrid w:val="0"/>
        <w:ind w:firstLine="407"/>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实际完成复审标准数量(B</w:t>
      </w:r>
      <w:r>
        <w:rPr>
          <w:rFonts w:hint="eastAsia" w:ascii="Calibri" w:hAnsi="Calibri" w:eastAsia="宋体" w:cs="Times New Roman"/>
          <w:kern w:val="2"/>
          <w:sz w:val="18"/>
          <w:szCs w:val="18"/>
          <w:vertAlign w:val="subscript"/>
          <w:lang w:val="en-US" w:eastAsia="zh-CN" w:bidi="ar-SA"/>
        </w:rPr>
        <w:t>2</w:t>
      </w:r>
      <w:r>
        <w:rPr>
          <w:rFonts w:hint="eastAsia" w:ascii="Calibri" w:hAnsi="Calibri" w:eastAsia="宋体" w:cs="Times New Roman"/>
          <w:kern w:val="2"/>
          <w:sz w:val="18"/>
          <w:szCs w:val="18"/>
          <w:lang w:val="en-US" w:eastAsia="zh-CN" w:bidi="ar-SA"/>
        </w:rPr>
        <w:t>)，是指应复审标准(B</w:t>
      </w:r>
      <w:r>
        <w:rPr>
          <w:rFonts w:hint="eastAsia" w:ascii="Calibri" w:hAnsi="Calibri" w:eastAsia="宋体" w:cs="Times New Roman"/>
          <w:kern w:val="2"/>
          <w:sz w:val="18"/>
          <w:szCs w:val="18"/>
          <w:vertAlign w:val="subscript"/>
          <w:lang w:val="en-US" w:eastAsia="zh-CN" w:bidi="ar-SA"/>
        </w:rPr>
        <w:t>1</w:t>
      </w:r>
      <w:r>
        <w:rPr>
          <w:rFonts w:hint="eastAsia" w:ascii="Calibri" w:hAnsi="Calibri" w:eastAsia="宋体" w:cs="Times New Roman"/>
          <w:kern w:val="2"/>
          <w:sz w:val="18"/>
          <w:szCs w:val="18"/>
          <w:lang w:val="en-US" w:eastAsia="zh-CN" w:bidi="ar-SA"/>
        </w:rPr>
        <w:t>)中，于20</w:t>
      </w:r>
      <w:r>
        <w:rPr>
          <w:rFonts w:ascii="Calibri" w:hAnsi="Calibri" w:eastAsia="宋体" w:cs="Times New Roman"/>
          <w:kern w:val="2"/>
          <w:sz w:val="18"/>
          <w:szCs w:val="18"/>
          <w:lang w:val="en-US" w:eastAsia="zh-CN" w:bidi="ar-SA"/>
        </w:rPr>
        <w:t>2</w:t>
      </w:r>
      <w:r>
        <w:rPr>
          <w:rFonts w:hint="eastAsia" w:ascii="Calibri" w:hAnsi="Calibri" w:eastAsia="宋体" w:cs="Times New Roman"/>
          <w:kern w:val="2"/>
          <w:sz w:val="18"/>
          <w:szCs w:val="18"/>
          <w:lang w:val="en-US" w:eastAsia="zh-CN" w:bidi="ar-SA"/>
        </w:rPr>
        <w:t>5年度在国家标准制修订系统中已经提交复审意见的标准数量，B</w:t>
      </w:r>
      <w:r>
        <w:rPr>
          <w:rFonts w:hint="eastAsia" w:ascii="Calibri" w:hAnsi="Calibri" w:eastAsia="宋体" w:cs="Times New Roman"/>
          <w:kern w:val="2"/>
          <w:sz w:val="18"/>
          <w:szCs w:val="18"/>
          <w:vertAlign w:val="subscript"/>
          <w:lang w:val="en-US" w:eastAsia="zh-CN" w:bidi="ar-SA"/>
        </w:rPr>
        <w:t>1</w:t>
      </w:r>
      <w:r>
        <w:rPr>
          <w:rFonts w:hint="eastAsia" w:ascii="Calibri" w:hAnsi="Calibri" w:eastAsia="宋体" w:cs="Times New Roman"/>
          <w:kern w:val="2"/>
          <w:sz w:val="18"/>
          <w:szCs w:val="18"/>
          <w:lang w:val="en-US" w:eastAsia="zh-CN" w:bidi="ar-SA"/>
        </w:rPr>
        <w:t>≥B</w:t>
      </w:r>
      <w:r>
        <w:rPr>
          <w:rFonts w:hint="eastAsia" w:ascii="Calibri" w:hAnsi="Calibri" w:eastAsia="宋体" w:cs="Times New Roman"/>
          <w:kern w:val="2"/>
          <w:sz w:val="18"/>
          <w:szCs w:val="18"/>
          <w:vertAlign w:val="subscript"/>
          <w:lang w:val="en-US" w:eastAsia="zh-CN" w:bidi="ar-SA"/>
        </w:rPr>
        <w:t>2</w:t>
      </w:r>
      <w:r>
        <w:rPr>
          <w:rFonts w:hint="eastAsia" w:ascii="Calibri" w:hAnsi="Calibri" w:eastAsia="宋体" w:cs="Times New Roman"/>
          <w:kern w:val="2"/>
          <w:sz w:val="18"/>
          <w:szCs w:val="18"/>
          <w:lang w:val="en-US" w:eastAsia="zh-CN" w:bidi="ar-SA"/>
        </w:rPr>
        <w:t>。</w:t>
      </w:r>
    </w:p>
  </w:footnote>
  <w:footnote w:id="31">
    <w:p w14:paraId="7DDCE493">
      <w:pPr>
        <w:widowControl w:val="0"/>
        <w:snapToGrid w:val="0"/>
        <w:ind w:firstLine="407"/>
        <w:jc w:val="left"/>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18"/>
          <w:vertAlign w:val="superscript"/>
          <w:lang w:val="en-US" w:eastAsia="zh-CN" w:bidi="ar-SA"/>
        </w:rPr>
        <w:footnoteRef/>
      </w:r>
      <w:r>
        <w:rPr>
          <w:rFonts w:hint="eastAsia" w:ascii="Calibri" w:hAnsi="Calibri" w:eastAsia="宋体" w:cs="Times New Roman"/>
          <w:kern w:val="2"/>
          <w:sz w:val="18"/>
          <w:szCs w:val="18"/>
          <w:lang w:val="en-US" w:eastAsia="zh-CN" w:bidi="ar-SA"/>
        </w:rPr>
        <w:t xml:space="preserve"> 委员平均出席率，是指每次参加标准审查的委员数量与本TC（或SC）全体委员数量之比的平均数。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64"/>
    <w:footnote w:id="6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ACC72"/>
    <w:rsid w:val="54413642"/>
    <w:rsid w:val="7D4FD165"/>
    <w:rsid w:val="FFBACC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spacing w:line="240" w:lineRule="auto"/>
      <w:jc w:val="both"/>
    </w:pPr>
    <w:rPr>
      <w:rFonts w:ascii="Times New Roman" w:hAnsi="Times New Roman" w:eastAsia="仿宋_GB2312" w:cs="Times New Roman"/>
      <w:spacing w:val="0"/>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note text"/>
    <w:basedOn w:val="1"/>
    <w:unhideWhenUsed/>
    <w:qFormat/>
    <w:uiPriority w:val="99"/>
    <w:pPr>
      <w:overflowPunct/>
      <w:topLinePunct w:val="0"/>
      <w:snapToGrid w:val="0"/>
      <w:spacing w:line="240" w:lineRule="auto"/>
      <w:jc w:val="left"/>
    </w:pPr>
    <w:rPr>
      <w:rFonts w:ascii="Calibri" w:hAnsi="Calibri" w:eastAsia="宋体" w:cs="Times New Roman"/>
      <w:spacing w:val="0"/>
      <w:sz w:val="18"/>
      <w:szCs w:val="18"/>
    </w:rPr>
  </w:style>
  <w:style w:type="character" w:styleId="5">
    <w:name w:val="footnote reference"/>
    <w:basedOn w:val="4"/>
    <w:unhideWhenUsed/>
    <w:qFormat/>
    <w:uiPriority w:val="99"/>
    <w:rPr>
      <w:rFonts w:ascii="Times New Roman" w:hAnsi="Times New Roman" w:eastAsia="宋体" w:cs="Times New Roman"/>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control" Target="activeX/activeX2.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2.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4067</Words>
  <Characters>4206</Characters>
  <Lines>0</Lines>
  <Paragraphs>0</Paragraphs>
  <TotalTime>2</TotalTime>
  <ScaleCrop>false</ScaleCrop>
  <LinksUpToDate>false</LinksUpToDate>
  <CharactersWithSpaces>4463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2025-10-31T00:44:00Z</dcterms:created>
  <dc:creator>赵毅</dc:creator>
  <cp:lastModifiedBy>eclipse2010@163.com</cp:lastModifiedBy>
  <dcterms:modified xsi:type="dcterms:W3CDTF">2025-10-30T08:51:11Z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A9723FD3ACF74DC58D6037A7E465A5AF_13</vt:lpwstr>
  </property>
</Properties>
</file>