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594" w:lineRule="exact"/>
        <w:jc w:val="left"/>
        <w:rPr>
          <w:rFonts w:ascii="方正黑体简体" w:hAnsi="等线" w:eastAsia="方正黑体简体" w:cs="Times New Roman"/>
          <w:b/>
          <w:color w:val="000000" w:themeColor="text1"/>
          <w:sz w:val="30"/>
          <w:szCs w:val="30"/>
          <w:highlight w:val="none"/>
          <w14:textFill>
            <w14:solidFill>
              <w14:schemeClr w14:val="tx1"/>
            </w14:solidFill>
          </w14:textFill>
        </w:rPr>
      </w:pPr>
      <w:r>
        <w:rPr>
          <w:rFonts w:hint="eastAsia" w:ascii="方正黑体简体" w:hAnsi="等线" w:eastAsia="方正黑体简体" w:cs="Times New Roman"/>
          <w:color w:val="000000" w:themeColor="text1"/>
          <w:sz w:val="32"/>
          <w:szCs w:val="32"/>
          <w:highlight w:val="none"/>
          <w14:textFill>
            <w14:solidFill>
              <w14:schemeClr w14:val="tx1"/>
            </w14:solidFill>
          </w14:textFill>
        </w:rPr>
        <w:t>附件</w:t>
      </w:r>
    </w:p>
    <w:p>
      <w:pPr>
        <w:spacing w:after="146" w:afterLines="50" w:line="360" w:lineRule="auto"/>
        <w:jc w:val="center"/>
        <w:rPr>
          <w:rFonts w:ascii="黑体" w:hAnsi="等线" w:eastAsia="黑体" w:cs="Times New Roman"/>
          <w:b/>
          <w:color w:val="000000" w:themeColor="text1"/>
          <w:sz w:val="30"/>
          <w:szCs w:val="30"/>
          <w:highlight w:val="none"/>
          <w14:textFill>
            <w14:solidFill>
              <w14:schemeClr w14:val="tx1"/>
            </w14:solidFill>
          </w14:textFill>
        </w:rPr>
      </w:pPr>
    </w:p>
    <w:p>
      <w:pPr>
        <w:spacing w:after="146" w:afterLines="50" w:line="360" w:lineRule="auto"/>
        <w:jc w:val="center"/>
        <w:rPr>
          <w:rFonts w:ascii="黑体" w:hAnsi="等线" w:eastAsia="黑体" w:cs="Times New Roman"/>
          <w:b/>
          <w:color w:val="000000" w:themeColor="text1"/>
          <w:sz w:val="30"/>
          <w:szCs w:val="30"/>
          <w:highlight w:val="none"/>
          <w14:textFill>
            <w14:solidFill>
              <w14:schemeClr w14:val="tx1"/>
            </w14:solidFill>
          </w14:textFill>
        </w:rPr>
      </w:pPr>
    </w:p>
    <w:p>
      <w:pPr>
        <w:spacing w:after="146" w:afterLines="50" w:line="360" w:lineRule="auto"/>
        <w:jc w:val="center"/>
        <w:rPr>
          <w:rFonts w:ascii="方正小标宋简体" w:hAnsi="等线" w:eastAsia="方正小标宋简体" w:cs="Times New Roman"/>
          <w:color w:val="000000" w:themeColor="text1"/>
          <w:sz w:val="48"/>
          <w:szCs w:val="48"/>
          <w:highlight w:val="none"/>
          <w14:textFill>
            <w14:solidFill>
              <w14:schemeClr w14:val="tx1"/>
            </w14:solidFill>
          </w14:textFill>
        </w:rPr>
      </w:pPr>
      <w:r>
        <w:rPr>
          <w:rFonts w:hint="eastAsia" w:ascii="方正小标宋简体" w:hAnsi="等线" w:eastAsia="方正小标宋简体" w:cs="Times New Roman"/>
          <w:color w:val="000000" w:themeColor="text1"/>
          <w:sz w:val="48"/>
          <w:szCs w:val="48"/>
          <w:highlight w:val="none"/>
          <w14:textFill>
            <w14:solidFill>
              <w14:schemeClr w14:val="tx1"/>
            </w14:solidFill>
          </w14:textFill>
        </w:rPr>
        <w:t>全国专业标准化技术委员会年报</w:t>
      </w:r>
    </w:p>
    <w:p>
      <w:pPr>
        <w:spacing w:after="146" w:afterLines="50" w:line="360" w:lineRule="auto"/>
        <w:jc w:val="center"/>
        <w:rPr>
          <w:rFonts w:ascii="方正小标宋简体" w:hAnsi="等线" w:eastAsia="方正小标宋简体" w:cs="Times New Roman"/>
          <w:color w:val="000000" w:themeColor="text1"/>
          <w:sz w:val="36"/>
          <w:szCs w:val="36"/>
          <w:highlight w:val="none"/>
          <w14:textFill>
            <w14:solidFill>
              <w14:schemeClr w14:val="tx1"/>
            </w14:solidFill>
          </w14:textFill>
        </w:rPr>
      </w:pPr>
      <w:r>
        <w:rPr>
          <w:rFonts w:hint="eastAsia" w:ascii="方正小标宋简体" w:hAnsi="等线" w:eastAsia="方正小标宋简体" w:cs="Times New Roman"/>
          <w:color w:val="000000" w:themeColor="text1"/>
          <w:sz w:val="36"/>
          <w:szCs w:val="36"/>
          <w:highlight w:val="none"/>
          <w14:textFill>
            <w14:solidFill>
              <w14:schemeClr w14:val="tx1"/>
            </w14:solidFill>
          </w14:textFill>
        </w:rPr>
        <w:t>（20</w:t>
      </w:r>
      <w:r>
        <w:rPr>
          <w:rFonts w:ascii="方正小标宋简体" w:hAnsi="等线" w:eastAsia="方正小标宋简体" w:cs="Times New Roman"/>
          <w:color w:val="000000" w:themeColor="text1"/>
          <w:sz w:val="36"/>
          <w:szCs w:val="36"/>
          <w:highlight w:val="none"/>
          <w14:textFill>
            <w14:solidFill>
              <w14:schemeClr w14:val="tx1"/>
            </w14:solidFill>
          </w14:textFill>
        </w:rPr>
        <w:t>2</w:t>
      </w:r>
      <w:r>
        <w:rPr>
          <w:rFonts w:hint="eastAsia" w:ascii="方正小标宋简体" w:eastAsia="方正小标宋简体" w:cs="Times New Roman"/>
          <w:color w:val="000000" w:themeColor="text1"/>
          <w:sz w:val="36"/>
          <w:szCs w:val="36"/>
          <w:highlight w:val="none"/>
          <w:lang w:val="en-US" w:eastAsia="zh-CN"/>
          <w14:textFill>
            <w14:solidFill>
              <w14:schemeClr w14:val="tx1"/>
            </w14:solidFill>
          </w14:textFill>
        </w:rPr>
        <w:t>1</w:t>
      </w:r>
      <w:r>
        <w:rPr>
          <w:rFonts w:hint="eastAsia" w:ascii="方正小标宋简体" w:hAnsi="等线" w:eastAsia="方正小标宋简体" w:cs="Times New Roman"/>
          <w:color w:val="000000" w:themeColor="text1"/>
          <w:sz w:val="36"/>
          <w:szCs w:val="36"/>
          <w:highlight w:val="none"/>
          <w14:textFill>
            <w14:solidFill>
              <w14:schemeClr w14:val="tx1"/>
            </w14:solidFill>
          </w14:textFill>
        </w:rPr>
        <w:t>年度</w:t>
      </w:r>
      <w:r>
        <w:rPr>
          <w:rFonts w:ascii="黑体" w:hAnsi="等线" w:eastAsia="黑体" w:cs="Times New Roman"/>
          <w:b/>
          <w:color w:val="000000" w:themeColor="text1"/>
          <w:sz w:val="30"/>
          <w:szCs w:val="30"/>
          <w:highlight w:val="none"/>
          <w:vertAlign w:val="superscript"/>
          <w14:textFill>
            <w14:solidFill>
              <w14:schemeClr w14:val="tx1"/>
            </w14:solidFill>
          </w14:textFill>
        </w:rPr>
        <w:footnoteReference w:id="0"/>
      </w:r>
      <w:r>
        <w:rPr>
          <w:rFonts w:hint="eastAsia" w:ascii="方正小标宋简体" w:hAnsi="等线" w:eastAsia="方正小标宋简体" w:cs="Times New Roman"/>
          <w:color w:val="000000" w:themeColor="text1"/>
          <w:sz w:val="36"/>
          <w:szCs w:val="36"/>
          <w:highlight w:val="none"/>
          <w14:textFill>
            <w14:solidFill>
              <w14:schemeClr w14:val="tx1"/>
            </w14:solidFill>
          </w14:textFill>
        </w:rPr>
        <w:t>）</w:t>
      </w:r>
    </w:p>
    <w:p>
      <w:pPr>
        <w:spacing w:after="146" w:afterLines="50" w:line="360" w:lineRule="auto"/>
        <w:jc w:val="center"/>
        <w:rPr>
          <w:rFonts w:ascii="方正小标宋简体" w:hAnsi="等线" w:eastAsia="方正小标宋简体" w:cs="Times New Roman"/>
          <w:color w:val="000000" w:themeColor="text1"/>
          <w:sz w:val="30"/>
          <w:szCs w:val="30"/>
          <w:highlight w:val="none"/>
          <w14:textFill>
            <w14:solidFill>
              <w14:schemeClr w14:val="tx1"/>
            </w14:solidFill>
          </w14:textFill>
        </w:rPr>
      </w:pPr>
    </w:p>
    <w:p>
      <w:pPr>
        <w:spacing w:after="146" w:afterLines="50" w:line="360" w:lineRule="auto"/>
        <w:jc w:val="center"/>
        <w:rPr>
          <w:rFonts w:ascii="黑体" w:hAnsi="等线" w:eastAsia="黑体" w:cs="Times New Roman"/>
          <w:b/>
          <w:color w:val="000000" w:themeColor="text1"/>
          <w:sz w:val="30"/>
          <w:szCs w:val="30"/>
          <w:highlight w:val="none"/>
          <w14:textFill>
            <w14:solidFill>
              <w14:schemeClr w14:val="tx1"/>
            </w14:solidFill>
          </w14:textFill>
        </w:rPr>
      </w:pPr>
    </w:p>
    <w:p>
      <w:pPr>
        <w:spacing w:after="146" w:afterLines="50" w:line="360" w:lineRule="auto"/>
        <w:jc w:val="center"/>
        <w:rPr>
          <w:rFonts w:ascii="黑体" w:hAnsi="等线" w:eastAsia="黑体" w:cs="Times New Roman"/>
          <w:b/>
          <w:color w:val="000000" w:themeColor="text1"/>
          <w:sz w:val="30"/>
          <w:szCs w:val="30"/>
          <w:highlight w:val="none"/>
          <w14:textFill>
            <w14:solidFill>
              <w14:schemeClr w14:val="tx1"/>
            </w14:solidFill>
          </w14:textFill>
        </w:rPr>
      </w:pPr>
    </w:p>
    <w:p>
      <w:pPr>
        <w:spacing w:after="146" w:afterLines="50" w:line="360" w:lineRule="auto"/>
        <w:jc w:val="center"/>
        <w:rPr>
          <w:rFonts w:ascii="黑体" w:hAnsi="等线" w:eastAsia="黑体" w:cs="Times New Roman"/>
          <w:b/>
          <w:color w:val="000000" w:themeColor="text1"/>
          <w:sz w:val="30"/>
          <w:szCs w:val="30"/>
          <w:highlight w:val="none"/>
          <w14:textFill>
            <w14:solidFill>
              <w14:schemeClr w14:val="tx1"/>
            </w14:solidFill>
          </w14:textFill>
        </w:rPr>
      </w:pPr>
    </w:p>
    <w:p>
      <w:pPr>
        <w:spacing w:after="146" w:afterLines="50" w:line="360" w:lineRule="auto"/>
        <w:jc w:val="center"/>
        <w:rPr>
          <w:rFonts w:ascii="黑体" w:hAnsi="等线" w:eastAsia="黑体" w:cs="Times New Roman"/>
          <w:b/>
          <w:color w:val="000000" w:themeColor="text1"/>
          <w:sz w:val="30"/>
          <w:szCs w:val="30"/>
          <w:highlight w:val="none"/>
          <w14:textFill>
            <w14:solidFill>
              <w14:schemeClr w14:val="tx1"/>
            </w14:solidFill>
          </w14:textFill>
        </w:rPr>
      </w:pPr>
    </w:p>
    <w:p>
      <w:pPr>
        <w:spacing w:after="146" w:afterLines="50" w:line="360" w:lineRule="auto"/>
        <w:jc w:val="center"/>
        <w:rPr>
          <w:rFonts w:ascii="黑体" w:hAnsi="等线" w:eastAsia="黑体" w:cs="Times New Roman"/>
          <w:b/>
          <w:color w:val="000000" w:themeColor="text1"/>
          <w:sz w:val="30"/>
          <w:szCs w:val="30"/>
          <w:highlight w:val="none"/>
          <w14:textFill>
            <w14:solidFill>
              <w14:schemeClr w14:val="tx1"/>
            </w14:solidFill>
          </w14:textFill>
        </w:rPr>
      </w:pPr>
    </w:p>
    <w:p>
      <w:pPr>
        <w:spacing w:after="146" w:afterLines="50" w:line="360" w:lineRule="auto"/>
        <w:ind w:firstLine="1617" w:firstLineChars="550"/>
        <w:jc w:val="left"/>
        <w:rPr>
          <w:rFonts w:ascii="方正黑体简体" w:hAnsi="等线" w:eastAsia="方正黑体简体" w:cs="Times New Roman"/>
          <w:color w:val="000000" w:themeColor="text1"/>
          <w:sz w:val="30"/>
          <w:szCs w:val="30"/>
          <w:highlight w:val="none"/>
          <w14:textFill>
            <w14:solidFill>
              <w14:schemeClr w14:val="tx1"/>
            </w14:solidFill>
          </w14:textFill>
        </w:rPr>
      </w:pPr>
      <w:r>
        <w:rPr>
          <w:rFonts w:hint="eastAsia" w:ascii="方正黑体简体" w:hAnsi="等线" w:eastAsia="方正黑体简体" w:cs="Times New Roman"/>
          <w:color w:val="000000" w:themeColor="text1"/>
          <w:sz w:val="30"/>
          <w:szCs w:val="30"/>
          <w:highlight w:val="none"/>
          <w14:textFill>
            <w14:solidFill>
              <w14:schemeClr w14:val="tx1"/>
            </w14:solidFill>
          </w14:textFill>
        </w:rPr>
        <w:t>TC编号：</w:t>
      </w:r>
      <w:r>
        <w:rPr>
          <w:rFonts w:hint="eastAsia" w:ascii="方正黑体简体" w:hAnsi="等线" w:eastAsia="方正黑体简体" w:cs="Times New Roman"/>
          <w:color w:val="000000" w:themeColor="text1"/>
          <w:sz w:val="30"/>
          <w:szCs w:val="30"/>
          <w:highlight w:val="none"/>
          <w:u w:val="single"/>
          <w14:textFill>
            <w14:solidFill>
              <w14:schemeClr w14:val="tx1"/>
            </w14:solidFill>
          </w14:textFill>
        </w:rPr>
        <w:t xml:space="preserve">                             </w:t>
      </w:r>
    </w:p>
    <w:p>
      <w:pPr>
        <w:spacing w:after="146" w:afterLines="50" w:line="360" w:lineRule="auto"/>
        <w:ind w:firstLine="1617" w:firstLineChars="550"/>
        <w:jc w:val="left"/>
        <w:rPr>
          <w:rFonts w:ascii="方正黑体简体" w:hAnsi="等线" w:eastAsia="方正黑体简体" w:cs="Times New Roman"/>
          <w:color w:val="000000" w:themeColor="text1"/>
          <w:sz w:val="30"/>
          <w:szCs w:val="30"/>
          <w:highlight w:val="none"/>
          <w14:textFill>
            <w14:solidFill>
              <w14:schemeClr w14:val="tx1"/>
            </w14:solidFill>
          </w14:textFill>
        </w:rPr>
      </w:pPr>
      <w:r>
        <w:rPr>
          <w:rFonts w:hint="eastAsia" w:ascii="方正黑体简体" w:hAnsi="等线" w:eastAsia="方正黑体简体" w:cs="Times New Roman"/>
          <w:color w:val="000000" w:themeColor="text1"/>
          <w:sz w:val="30"/>
          <w:szCs w:val="30"/>
          <w:highlight w:val="none"/>
          <w14:textFill>
            <w14:solidFill>
              <w14:schemeClr w14:val="tx1"/>
            </w14:solidFill>
          </w14:textFill>
        </w:rPr>
        <w:t>TC名称：</w:t>
      </w:r>
      <w:r>
        <w:rPr>
          <w:rFonts w:hint="eastAsia" w:ascii="方正黑体简体" w:hAnsi="等线" w:eastAsia="方正黑体简体" w:cs="Times New Roman"/>
          <w:color w:val="000000" w:themeColor="text1"/>
          <w:sz w:val="30"/>
          <w:szCs w:val="30"/>
          <w:highlight w:val="none"/>
          <w:u w:val="single"/>
          <w14:textFill>
            <w14:solidFill>
              <w14:schemeClr w14:val="tx1"/>
            </w14:solidFill>
          </w14:textFill>
        </w:rPr>
        <w:t xml:space="preserve">           （盖章）          </w:t>
      </w:r>
    </w:p>
    <w:p>
      <w:pPr>
        <w:spacing w:after="146" w:afterLines="50" w:line="360" w:lineRule="auto"/>
        <w:ind w:firstLine="1617" w:firstLineChars="550"/>
        <w:jc w:val="left"/>
        <w:rPr>
          <w:rFonts w:ascii="方正黑体简体" w:hAnsi="等线" w:eastAsia="方正黑体简体" w:cs="Times New Roman"/>
          <w:color w:val="000000" w:themeColor="text1"/>
          <w:sz w:val="30"/>
          <w:szCs w:val="30"/>
          <w:highlight w:val="none"/>
          <w14:textFill>
            <w14:solidFill>
              <w14:schemeClr w14:val="tx1"/>
            </w14:solidFill>
          </w14:textFill>
        </w:rPr>
      </w:pPr>
      <w:r>
        <w:rPr>
          <w:rFonts w:hint="eastAsia" w:ascii="方正黑体简体" w:hAnsi="等线" w:eastAsia="方正黑体简体" w:cs="Times New Roman"/>
          <w:color w:val="000000" w:themeColor="text1"/>
          <w:sz w:val="30"/>
          <w:szCs w:val="30"/>
          <w:highlight w:val="none"/>
          <w14:textFill>
            <w14:solidFill>
              <w14:schemeClr w14:val="tx1"/>
            </w14:solidFill>
          </w14:textFill>
        </w:rPr>
        <w:t>填报日期：</w:t>
      </w:r>
      <w:r>
        <w:rPr>
          <w:rFonts w:hint="eastAsia" w:ascii="方正黑体简体" w:hAnsi="等线" w:eastAsia="方正黑体简体" w:cs="Times New Roman"/>
          <w:color w:val="000000" w:themeColor="text1"/>
          <w:sz w:val="30"/>
          <w:szCs w:val="30"/>
          <w:highlight w:val="none"/>
          <w:u w:val="single"/>
          <w14:textFill>
            <w14:solidFill>
              <w14:schemeClr w14:val="tx1"/>
            </w14:solidFill>
          </w14:textFill>
        </w:rPr>
        <w:t xml:space="preserve">                             </w:t>
      </w:r>
    </w:p>
    <w:p>
      <w:pPr>
        <w:spacing w:after="146" w:afterLines="50" w:line="360" w:lineRule="auto"/>
        <w:jc w:val="center"/>
        <w:rPr>
          <w:rFonts w:ascii="黑体" w:hAnsi="等线" w:eastAsia="黑体" w:cs="Times New Roman"/>
          <w:b/>
          <w:color w:val="000000" w:themeColor="text1"/>
          <w:sz w:val="30"/>
          <w:szCs w:val="30"/>
          <w:highlight w:val="none"/>
          <w14:textFill>
            <w14:solidFill>
              <w14:schemeClr w14:val="tx1"/>
            </w14:solidFill>
          </w14:textFill>
        </w:rPr>
      </w:pPr>
    </w:p>
    <w:p>
      <w:pPr>
        <w:spacing w:after="146" w:afterLines="50" w:line="360" w:lineRule="auto"/>
        <w:jc w:val="center"/>
        <w:rPr>
          <w:rFonts w:ascii="黑体" w:hAnsi="等线" w:eastAsia="黑体" w:cs="Times New Roman"/>
          <w:b/>
          <w:color w:val="000000" w:themeColor="text1"/>
          <w:sz w:val="30"/>
          <w:szCs w:val="30"/>
          <w:highlight w:val="none"/>
          <w14:textFill>
            <w14:solidFill>
              <w14:schemeClr w14:val="tx1"/>
            </w14:solidFill>
          </w14:textFill>
        </w:rPr>
      </w:pPr>
    </w:p>
    <w:p>
      <w:pPr>
        <w:spacing w:after="146" w:afterLines="50" w:line="360" w:lineRule="auto"/>
        <w:jc w:val="center"/>
        <w:rPr>
          <w:rFonts w:ascii="黑体" w:hAnsi="楷体" w:eastAsia="黑体" w:cs="Times New Roman"/>
          <w:b/>
          <w:color w:val="000000" w:themeColor="text1"/>
          <w:sz w:val="32"/>
          <w:szCs w:val="32"/>
          <w:highlight w:val="none"/>
          <w14:textFill>
            <w14:solidFill>
              <w14:schemeClr w14:val="tx1"/>
            </w14:solidFill>
          </w14:textFill>
        </w:rPr>
      </w:pPr>
    </w:p>
    <w:p>
      <w:pPr>
        <w:overflowPunct w:val="0"/>
        <w:spacing w:line="560" w:lineRule="exact"/>
        <w:jc w:val="center"/>
        <w:rPr>
          <w:rFonts w:hint="eastAsia" w:ascii="方正小标宋简体" w:hAnsi="等线" w:eastAsia="方正小标宋简体" w:cs="Times New Roman"/>
          <w:color w:val="000000" w:themeColor="text1"/>
          <w:sz w:val="44"/>
          <w:szCs w:val="36"/>
          <w:highlight w:val="none"/>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70" w:lineRule="exact"/>
        <w:jc w:val="center"/>
        <w:textAlignment w:val="auto"/>
        <w:outlineLvl w:val="9"/>
        <w:rPr>
          <w:rFonts w:ascii="方正小标宋简体" w:hAnsi="等线" w:eastAsia="方正小标宋简体" w:cs="Times New Roman"/>
          <w:color w:val="000000" w:themeColor="text1"/>
          <w:spacing w:val="0"/>
          <w:sz w:val="44"/>
          <w:szCs w:val="36"/>
          <w:highlight w:val="none"/>
          <w14:textFill>
            <w14:solidFill>
              <w14:schemeClr w14:val="tx1"/>
            </w14:solidFill>
          </w14:textFill>
        </w:rPr>
      </w:pPr>
      <w:r>
        <w:rPr>
          <w:rFonts w:hint="eastAsia" w:ascii="方正小标宋简体" w:hAnsi="等线" w:eastAsia="方正小标宋简体" w:cs="Times New Roman"/>
          <w:color w:val="000000" w:themeColor="text1"/>
          <w:spacing w:val="0"/>
          <w:sz w:val="44"/>
          <w:szCs w:val="36"/>
          <w:highlight w:val="none"/>
          <w14:textFill>
            <w14:solidFill>
              <w14:schemeClr w14:val="tx1"/>
            </w14:solidFill>
          </w14:textFill>
        </w:rPr>
        <w:t>工作报告</w:t>
      </w:r>
    </w:p>
    <w:p>
      <w:pPr>
        <w:keepNext w:val="0"/>
        <w:keepLines w:val="0"/>
        <w:pageBreakBefore w:val="0"/>
        <w:widowControl w:val="0"/>
        <w:kinsoku/>
        <w:wordWrap/>
        <w:overflowPunct w:val="0"/>
        <w:topLinePunct w:val="0"/>
        <w:autoSpaceDE/>
        <w:autoSpaceDN/>
        <w:bidi w:val="0"/>
        <w:adjustRightInd/>
        <w:snapToGrid/>
        <w:spacing w:line="570" w:lineRule="exact"/>
        <w:jc w:val="center"/>
        <w:textAlignment w:val="auto"/>
        <w:outlineLvl w:val="9"/>
        <w:rPr>
          <w:rFonts w:ascii="方正楷体简体" w:hAnsi="等线" w:eastAsia="方正楷体简体" w:cs="Times New Roman"/>
          <w:b/>
          <w:color w:val="000000" w:themeColor="text1"/>
          <w:spacing w:val="0"/>
          <w:sz w:val="32"/>
          <w:szCs w:val="32"/>
          <w:highlight w:val="none"/>
          <w14:textFill>
            <w14:solidFill>
              <w14:schemeClr w14:val="tx1"/>
            </w14:solidFill>
          </w14:textFill>
        </w:rPr>
      </w:pPr>
      <w:r>
        <w:rPr>
          <w:rFonts w:hint="eastAsia" w:ascii="方正楷体简体" w:hAnsi="等线" w:eastAsia="方正楷体简体" w:cs="Times New Roman"/>
          <w:b/>
          <w:color w:val="000000" w:themeColor="text1"/>
          <w:spacing w:val="0"/>
          <w:sz w:val="32"/>
          <w:szCs w:val="32"/>
          <w:highlight w:val="none"/>
          <w14:textFill>
            <w14:solidFill>
              <w14:schemeClr w14:val="tx1"/>
            </w14:solidFill>
          </w14:textFill>
        </w:rPr>
        <w:t>（参考格式）</w:t>
      </w:r>
    </w:p>
    <w:p>
      <w:pPr>
        <w:keepNext w:val="0"/>
        <w:keepLines w:val="0"/>
        <w:pageBreakBefore w:val="0"/>
        <w:widowControl w:val="0"/>
        <w:kinsoku/>
        <w:wordWrap/>
        <w:overflowPunct w:val="0"/>
        <w:topLinePunct w:val="0"/>
        <w:autoSpaceDE/>
        <w:autoSpaceDN/>
        <w:bidi w:val="0"/>
        <w:adjustRightInd/>
        <w:snapToGrid/>
        <w:spacing w:line="570" w:lineRule="exact"/>
        <w:ind w:left="640"/>
        <w:textAlignment w:val="auto"/>
        <w:outlineLvl w:val="9"/>
        <w:rPr>
          <w:rFonts w:ascii="方正黑体简体" w:hAnsi="等线" w:eastAsia="方正黑体简体" w:cs="Times New Roman"/>
          <w:color w:val="000000" w:themeColor="text1"/>
          <w:spacing w:val="0"/>
          <w:sz w:val="32"/>
          <w:szCs w:val="32"/>
          <w:highlight w:val="none"/>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70" w:lineRule="exact"/>
        <w:ind w:left="640"/>
        <w:textAlignment w:val="auto"/>
        <w:outlineLvl w:val="9"/>
        <w:rPr>
          <w:rFonts w:ascii="方正黑体简体" w:hAnsi="等线" w:eastAsia="方正黑体简体" w:cs="Times New Roman"/>
          <w:color w:val="000000" w:themeColor="text1"/>
          <w:spacing w:val="0"/>
          <w:sz w:val="32"/>
          <w:szCs w:val="32"/>
          <w:highlight w:val="none"/>
          <w14:textFill>
            <w14:solidFill>
              <w14:schemeClr w14:val="tx1"/>
            </w14:solidFill>
          </w14:textFill>
        </w:rPr>
      </w:pPr>
      <w:r>
        <w:rPr>
          <w:rFonts w:hint="eastAsia" w:ascii="方正黑体简体" w:hAnsi="等线" w:eastAsia="方正黑体简体" w:cs="Times New Roman"/>
          <w:color w:val="000000" w:themeColor="text1"/>
          <w:spacing w:val="0"/>
          <w:sz w:val="32"/>
          <w:szCs w:val="32"/>
          <w:highlight w:val="none"/>
          <w14:textFill>
            <w14:solidFill>
              <w14:schemeClr w14:val="tx1"/>
            </w14:solidFill>
          </w14:textFill>
        </w:rPr>
        <w:t>一、领域现状与发展趋势</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pPr>
      <w:r>
        <w:rPr>
          <w:rFonts w:hint="eastAsia" w:ascii="仿宋_GB2312" w:hAnsi="仿宋_GB2312" w:eastAsia="仿宋_GB2312" w:cs="仿宋_GB2312"/>
          <w:color w:val="000000" w:themeColor="text1"/>
          <w:spacing w:val="0"/>
          <w:sz w:val="32"/>
          <w:szCs w:val="32"/>
          <w:highlight w:val="none"/>
          <w14:textFill>
            <w14:solidFill>
              <w14:schemeClr w14:val="tx1"/>
            </w14:solidFill>
          </w14:textFill>
        </w:rPr>
        <w:t>本</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领域</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所属行业的</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行业现状</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发展趋势</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、行业存在的主要问题</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，以及</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党和国家领导人、</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国家相关政策文件对标准化工作提出的要求。</w:t>
      </w:r>
    </w:p>
    <w:p>
      <w:pPr>
        <w:keepNext w:val="0"/>
        <w:keepLines w:val="0"/>
        <w:pageBreakBefore w:val="0"/>
        <w:widowControl w:val="0"/>
        <w:kinsoku/>
        <w:wordWrap/>
        <w:overflowPunct w:val="0"/>
        <w:topLinePunct w:val="0"/>
        <w:autoSpaceDE/>
        <w:autoSpaceDN/>
        <w:bidi w:val="0"/>
        <w:adjustRightInd/>
        <w:snapToGrid/>
        <w:spacing w:line="570" w:lineRule="exact"/>
        <w:ind w:left="640"/>
        <w:textAlignment w:val="auto"/>
        <w:outlineLvl w:val="9"/>
        <w:rPr>
          <w:rFonts w:ascii="方正黑体简体" w:hAnsi="等线" w:eastAsia="方正黑体简体" w:cs="Times New Roman"/>
          <w:color w:val="000000" w:themeColor="text1"/>
          <w:spacing w:val="0"/>
          <w:sz w:val="32"/>
          <w:szCs w:val="32"/>
          <w:highlight w:val="none"/>
          <w14:textFill>
            <w14:solidFill>
              <w14:schemeClr w14:val="tx1"/>
            </w14:solidFill>
          </w14:textFill>
        </w:rPr>
      </w:pPr>
      <w:r>
        <w:rPr>
          <w:rFonts w:hint="eastAsia" w:ascii="方正黑体简体" w:hAnsi="等线" w:eastAsia="方正黑体简体" w:cs="Times New Roman"/>
          <w:color w:val="000000" w:themeColor="text1"/>
          <w:spacing w:val="0"/>
          <w:sz w:val="32"/>
          <w:szCs w:val="32"/>
          <w:highlight w:val="none"/>
          <w14:textFill>
            <w14:solidFill>
              <w14:schemeClr w14:val="tx1"/>
            </w14:solidFill>
          </w14:textFill>
        </w:rPr>
        <w:t>二、标准现状</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方正仿宋简体" w:hAnsi="等线" w:eastAsia="仿宋_GB2312" w:cs="Times New Roman"/>
          <w:color w:val="000000" w:themeColor="text1"/>
          <w:spacing w:val="6"/>
          <w:sz w:val="32"/>
          <w:szCs w:val="32"/>
          <w:highlight w:val="none"/>
          <w14:textFill>
            <w14:solidFill>
              <w14:schemeClr w14:val="tx1"/>
            </w14:solidFill>
          </w14:textFill>
        </w:rPr>
      </w:pPr>
      <w:r>
        <w:rPr>
          <w:rFonts w:hint="eastAsia" w:ascii="方正仿宋简体" w:hAnsi="等线" w:eastAsia="仿宋_GB2312" w:cs="Times New Roman"/>
          <w:color w:val="000000" w:themeColor="text1"/>
          <w:spacing w:val="0"/>
          <w:sz w:val="32"/>
          <w:szCs w:val="32"/>
          <w:highlight w:val="none"/>
          <w14:textFill>
            <w14:solidFill>
              <w14:schemeClr w14:val="tx1"/>
            </w14:solidFill>
          </w14:textFill>
        </w:rPr>
        <w:t>（一）本</w:t>
      </w:r>
      <w:r>
        <w:rPr>
          <w:rFonts w:ascii="Times New Roman" w:hAnsi="Times New Roman" w:eastAsia="仿宋_GB2312" w:cs="Times New Roman"/>
          <w:color w:val="000000" w:themeColor="text1"/>
          <w:spacing w:val="6"/>
          <w:sz w:val="32"/>
          <w:szCs w:val="32"/>
          <w:highlight w:val="none"/>
          <w14:textFill>
            <w14:solidFill>
              <w14:schemeClr w14:val="tx1"/>
            </w14:solidFill>
          </w14:textFill>
        </w:rPr>
        <w:t>TC</w:t>
      </w:r>
      <w:r>
        <w:rPr>
          <w:rFonts w:hint="eastAsia" w:ascii="方正仿宋简体" w:hAnsi="等线" w:eastAsia="仿宋_GB2312" w:cs="Times New Roman"/>
          <w:color w:val="000000" w:themeColor="text1"/>
          <w:spacing w:val="6"/>
          <w:sz w:val="32"/>
          <w:szCs w:val="32"/>
          <w:highlight w:val="none"/>
          <w14:textFill>
            <w14:solidFill>
              <w14:schemeClr w14:val="tx1"/>
            </w14:solidFill>
          </w14:textFill>
        </w:rPr>
        <w:t>负责归口的国内标准现状，梳理本</w:t>
      </w:r>
      <w:r>
        <w:rPr>
          <w:rFonts w:ascii="Times New Roman" w:hAnsi="Times New Roman" w:eastAsia="仿宋_GB2312" w:cs="Times New Roman"/>
          <w:color w:val="000000" w:themeColor="text1"/>
          <w:spacing w:val="6"/>
          <w:sz w:val="32"/>
          <w:szCs w:val="32"/>
          <w:highlight w:val="none"/>
          <w14:textFill>
            <w14:solidFill>
              <w14:schemeClr w14:val="tx1"/>
            </w14:solidFill>
          </w14:textFill>
        </w:rPr>
        <w:t>TC</w:t>
      </w:r>
      <w:r>
        <w:rPr>
          <w:rFonts w:hint="eastAsia" w:ascii="方正仿宋简体" w:hAnsi="等线" w:eastAsia="仿宋_GB2312" w:cs="Times New Roman"/>
          <w:color w:val="000000" w:themeColor="text1"/>
          <w:spacing w:val="6"/>
          <w:sz w:val="32"/>
          <w:szCs w:val="32"/>
          <w:highlight w:val="none"/>
          <w14:textFill>
            <w14:solidFill>
              <w14:schemeClr w14:val="tx1"/>
            </w14:solidFill>
          </w14:textFill>
        </w:rPr>
        <w:t>负责归口的国内标准现状，包括国家标准和行业标准，</w:t>
      </w:r>
      <w:r>
        <w:rPr>
          <w:rFonts w:hint="eastAsia" w:ascii="方正仿宋简体" w:hAnsi="等线" w:eastAsia="仿宋_GB2312" w:cs="Times New Roman"/>
          <w:color w:val="000000" w:themeColor="text1"/>
          <w:spacing w:val="6"/>
          <w:sz w:val="32"/>
          <w:szCs w:val="32"/>
          <w:highlight w:val="none"/>
          <w:lang w:eastAsia="zh-CN"/>
          <w14:textFill>
            <w14:solidFill>
              <w14:schemeClr w14:val="tx1"/>
            </w14:solidFill>
          </w14:textFill>
        </w:rPr>
        <w:t>其中国家标准包括受部门委托起草的强制性国家标准</w:t>
      </w:r>
      <w:r>
        <w:rPr>
          <w:rFonts w:hint="eastAsia" w:ascii="方正仿宋简体" w:eastAsia="仿宋_GB2312" w:cs="Times New Roman"/>
          <w:color w:val="000000" w:themeColor="text1"/>
          <w:spacing w:val="6"/>
          <w:sz w:val="32"/>
          <w:szCs w:val="32"/>
          <w:highlight w:val="none"/>
          <w:lang w:eastAsia="zh-CN"/>
          <w14:textFill>
            <w14:solidFill>
              <w14:schemeClr w14:val="tx1"/>
            </w14:solidFill>
          </w14:textFill>
        </w:rPr>
        <w:t>。</w:t>
      </w:r>
      <w:r>
        <w:rPr>
          <w:rFonts w:hint="eastAsia" w:ascii="方正仿宋简体" w:hAnsi="等线" w:eastAsia="仿宋_GB2312" w:cs="Times New Roman"/>
          <w:color w:val="000000" w:themeColor="text1"/>
          <w:spacing w:val="6"/>
          <w:sz w:val="32"/>
          <w:szCs w:val="32"/>
          <w:highlight w:val="none"/>
          <w14:textFill>
            <w14:solidFill>
              <w14:schemeClr w14:val="tx1"/>
            </w14:solidFill>
          </w14:textFill>
        </w:rPr>
        <w:t>分析本领域</w:t>
      </w:r>
      <w:r>
        <w:rPr>
          <w:rFonts w:hint="eastAsia" w:ascii="方正仿宋简体" w:eastAsia="仿宋_GB2312" w:cs="Times New Roman"/>
          <w:color w:val="000000" w:themeColor="text1"/>
          <w:spacing w:val="6"/>
          <w:sz w:val="32"/>
          <w:szCs w:val="32"/>
          <w:highlight w:val="none"/>
          <w:lang w:eastAsia="zh-CN"/>
          <w14:textFill>
            <w14:solidFill>
              <w14:schemeClr w14:val="tx1"/>
            </w14:solidFill>
          </w14:textFill>
        </w:rPr>
        <w:t>推荐性</w:t>
      </w:r>
      <w:r>
        <w:rPr>
          <w:rFonts w:hint="eastAsia" w:ascii="方正仿宋简体" w:hAnsi="等线" w:eastAsia="仿宋_GB2312" w:cs="Times New Roman"/>
          <w:color w:val="000000" w:themeColor="text1"/>
          <w:spacing w:val="6"/>
          <w:sz w:val="32"/>
          <w:szCs w:val="32"/>
          <w:highlight w:val="none"/>
          <w14:textFill>
            <w14:solidFill>
              <w14:schemeClr w14:val="tx1"/>
            </w14:solidFill>
          </w14:textFill>
        </w:rPr>
        <w:t>标准与</w:t>
      </w:r>
      <w:r>
        <w:rPr>
          <w:rFonts w:hint="eastAsia" w:ascii="方正仿宋简体" w:eastAsia="仿宋_GB2312" w:cs="Times New Roman"/>
          <w:color w:val="000000" w:themeColor="text1"/>
          <w:spacing w:val="6"/>
          <w:sz w:val="32"/>
          <w:szCs w:val="32"/>
          <w:highlight w:val="none"/>
          <w:lang w:eastAsia="zh-CN"/>
          <w14:textFill>
            <w14:solidFill>
              <w14:schemeClr w14:val="tx1"/>
            </w14:solidFill>
          </w14:textFill>
        </w:rPr>
        <w:t>强制性标准的配套情况，以及标准与</w:t>
      </w:r>
      <w:r>
        <w:rPr>
          <w:rFonts w:hint="eastAsia" w:ascii="方正仿宋简体" w:hAnsi="等线" w:eastAsia="仿宋_GB2312" w:cs="Times New Roman"/>
          <w:color w:val="000000" w:themeColor="text1"/>
          <w:spacing w:val="6"/>
          <w:sz w:val="32"/>
          <w:szCs w:val="32"/>
          <w:highlight w:val="none"/>
          <w14:textFill>
            <w14:solidFill>
              <w14:schemeClr w14:val="tx1"/>
            </w14:solidFill>
          </w14:textFill>
        </w:rPr>
        <w:t>产业发展的结合情况，说明存在的问题。</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方正仿宋简体" w:hAnsi="等线" w:eastAsia="仿宋_GB2312" w:cs="Times New Roman"/>
          <w:color w:val="000000" w:themeColor="text1"/>
          <w:spacing w:val="0"/>
          <w:sz w:val="32"/>
          <w:szCs w:val="32"/>
          <w:highlight w:val="none"/>
          <w14:textFill>
            <w14:solidFill>
              <w14:schemeClr w14:val="tx1"/>
            </w14:solidFill>
          </w14:textFill>
        </w:rPr>
      </w:pPr>
      <w:r>
        <w:rPr>
          <w:rFonts w:hint="eastAsia" w:ascii="方正仿宋简体" w:hAnsi="等线" w:eastAsia="仿宋_GB2312" w:cs="Times New Roman"/>
          <w:color w:val="000000" w:themeColor="text1"/>
          <w:spacing w:val="0"/>
          <w:sz w:val="32"/>
          <w:szCs w:val="32"/>
          <w:highlight w:val="none"/>
          <w14:textFill>
            <w14:solidFill>
              <w14:schemeClr w14:val="tx1"/>
            </w14:solidFill>
          </w14:textFill>
        </w:rPr>
        <w:t>（二）本</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TC</w:t>
      </w:r>
      <w:r>
        <w:rPr>
          <w:rFonts w:hint="eastAsia" w:ascii="方正仿宋简体" w:hAnsi="等线" w:eastAsia="仿宋_GB2312" w:cs="Times New Roman"/>
          <w:color w:val="000000" w:themeColor="text1"/>
          <w:spacing w:val="0"/>
          <w:sz w:val="32"/>
          <w:szCs w:val="32"/>
          <w:highlight w:val="none"/>
          <w14:textFill>
            <w14:solidFill>
              <w14:schemeClr w14:val="tx1"/>
            </w14:solidFill>
          </w14:textFill>
        </w:rPr>
        <w:t>对口的国际标准化组织，国际标准现状及国际标准转化情况。与国际、国外发达国家相比，我国标准总体水平存在的差距。</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hint="default" w:ascii="方正仿宋简体" w:hAnsi="等线" w:eastAsia="仿宋_GB2312" w:cs="Times New Roman"/>
          <w:color w:val="000000" w:themeColor="text1"/>
          <w:spacing w:val="0"/>
          <w:sz w:val="32"/>
          <w:szCs w:val="32"/>
          <w:highlight w:val="none"/>
          <w:lang w:val="en-US" w:eastAsia="zh-CN"/>
          <w14:textFill>
            <w14:solidFill>
              <w14:schemeClr w14:val="tx1"/>
            </w14:solidFill>
          </w14:textFill>
        </w:rPr>
      </w:pPr>
      <w:r>
        <w:rPr>
          <w:rFonts w:hint="eastAsia" w:ascii="方正仿宋简体" w:hAnsi="等线" w:eastAsia="仿宋_GB2312" w:cs="Times New Roman"/>
          <w:color w:val="000000" w:themeColor="text1"/>
          <w:spacing w:val="0"/>
          <w:sz w:val="32"/>
          <w:szCs w:val="32"/>
          <w:highlight w:val="none"/>
          <w14:textFill>
            <w14:solidFill>
              <w14:schemeClr w14:val="tx1"/>
            </w14:solidFill>
          </w14:textFill>
        </w:rPr>
        <w:t>（三）本领域相关标准的实施情况，包括重点标准的国内、国外使用情况。</w:t>
      </w:r>
    </w:p>
    <w:p>
      <w:pPr>
        <w:keepNext w:val="0"/>
        <w:keepLines w:val="0"/>
        <w:pageBreakBefore w:val="0"/>
        <w:widowControl w:val="0"/>
        <w:kinsoku/>
        <w:wordWrap/>
        <w:overflowPunct w:val="0"/>
        <w:topLinePunct w:val="0"/>
        <w:autoSpaceDE/>
        <w:autoSpaceDN/>
        <w:bidi w:val="0"/>
        <w:adjustRightInd/>
        <w:snapToGrid/>
        <w:spacing w:line="570" w:lineRule="exact"/>
        <w:ind w:left="640"/>
        <w:textAlignment w:val="auto"/>
        <w:outlineLvl w:val="9"/>
        <w:rPr>
          <w:rFonts w:ascii="方正黑体简体" w:hAnsi="等线" w:eastAsia="方正黑体简体" w:cs="Times New Roman"/>
          <w:color w:val="000000" w:themeColor="text1"/>
          <w:spacing w:val="0"/>
          <w:sz w:val="32"/>
          <w:szCs w:val="32"/>
          <w:highlight w:val="none"/>
          <w14:textFill>
            <w14:solidFill>
              <w14:schemeClr w14:val="tx1"/>
            </w14:solidFill>
          </w14:textFill>
        </w:rPr>
      </w:pPr>
      <w:r>
        <w:rPr>
          <w:rFonts w:hint="eastAsia" w:ascii="方正黑体简体" w:hAnsi="等线" w:eastAsia="方正黑体简体" w:cs="Times New Roman"/>
          <w:color w:val="000000" w:themeColor="text1"/>
          <w:spacing w:val="0"/>
          <w:sz w:val="32"/>
          <w:szCs w:val="32"/>
          <w:highlight w:val="none"/>
          <w14:textFill>
            <w14:solidFill>
              <w14:schemeClr w14:val="tx1"/>
            </w14:solidFill>
          </w14:textFill>
        </w:rPr>
        <w:t>三、年度工作完成情况</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方正楷体简体" w:hAnsi="等线" w:eastAsia="方正楷体简体" w:cs="Times New Roman"/>
          <w:b/>
          <w:color w:val="000000" w:themeColor="text1"/>
          <w:spacing w:val="0"/>
          <w:sz w:val="32"/>
          <w:szCs w:val="32"/>
          <w:highlight w:val="none"/>
          <w14:textFill>
            <w14:solidFill>
              <w14:schemeClr w14:val="tx1"/>
            </w14:solidFill>
          </w14:textFill>
        </w:rPr>
      </w:pPr>
      <w:r>
        <w:rPr>
          <w:rFonts w:hint="eastAsia" w:ascii="方正楷体简体" w:hAnsi="等线" w:eastAsia="方正楷体简体" w:cs="Times New Roman"/>
          <w:bCs/>
          <w:color w:val="000000" w:themeColor="text1"/>
          <w:spacing w:val="0"/>
          <w:sz w:val="32"/>
          <w:szCs w:val="32"/>
          <w:highlight w:val="none"/>
          <w14:textFill>
            <w14:solidFill>
              <w14:schemeClr w14:val="tx1"/>
            </w14:solidFill>
          </w14:textFill>
        </w:rPr>
        <w:t>（一）标准制修订工作情况</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1. 年度标准计划项目立项情况，项目来源情况，项目审核筛选情况。</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hint="eastAsia" w:ascii="Times New Roman" w:hAnsi="Times New Roman" w:eastAsia="仿宋_GB2312" w:cs="Times New Roman"/>
          <w:color w:val="000000" w:themeColor="text1"/>
          <w:spacing w:val="6"/>
          <w:sz w:val="32"/>
          <w:szCs w:val="32"/>
          <w:highlight w:val="none"/>
          <w:lang w:val="en-US" w:eastAsia="zh-CN"/>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2. 年</w:t>
      </w:r>
      <w:r>
        <w:rPr>
          <w:rFonts w:ascii="Times New Roman" w:hAnsi="Times New Roman" w:eastAsia="仿宋_GB2312" w:cs="Times New Roman"/>
          <w:color w:val="000000" w:themeColor="text1"/>
          <w:spacing w:val="6"/>
          <w:sz w:val="32"/>
          <w:szCs w:val="32"/>
          <w:highlight w:val="none"/>
          <w14:textFill>
            <w14:solidFill>
              <w14:schemeClr w14:val="tx1"/>
            </w14:solidFill>
          </w14:textFill>
        </w:rPr>
        <w:t>度计划项目进展情况，包括目前阶段、征求意见情况</w:t>
      </w:r>
      <w:r>
        <w:rPr>
          <w:rFonts w:hint="eastAsia" w:ascii="Times New Roman" w:hAnsi="Times New Roman" w:eastAsia="仿宋_GB2312" w:cs="Times New Roman"/>
          <w:color w:val="000000" w:themeColor="text1"/>
          <w:spacing w:val="6"/>
          <w:sz w:val="32"/>
          <w:szCs w:val="32"/>
          <w:highlight w:val="none"/>
          <w14:textFill>
            <w14:solidFill>
              <w14:schemeClr w14:val="tx1"/>
            </w14:solidFill>
          </w14:textFill>
        </w:rPr>
        <w:t>、完成率、退稿率等</w:t>
      </w:r>
      <w:r>
        <w:rPr>
          <w:rFonts w:ascii="Times New Roman" w:hAnsi="Times New Roman" w:eastAsia="仿宋_GB2312" w:cs="Times New Roman"/>
          <w:color w:val="000000" w:themeColor="text1"/>
          <w:spacing w:val="6"/>
          <w:sz w:val="32"/>
          <w:szCs w:val="32"/>
          <w:highlight w:val="none"/>
          <w14:textFill>
            <w14:solidFill>
              <w14:schemeClr w14:val="tx1"/>
            </w14:solidFill>
          </w14:textFill>
        </w:rPr>
        <w:t>。对重点标准项目应详细说明进展</w:t>
      </w:r>
      <w:r>
        <w:rPr>
          <w:rFonts w:hint="eastAsia" w:ascii="Times New Roman" w:hAnsi="Times New Roman" w:eastAsia="仿宋_GB2312" w:cs="Times New Roman"/>
          <w:color w:val="000000" w:themeColor="text1"/>
          <w:spacing w:val="6"/>
          <w:sz w:val="32"/>
          <w:szCs w:val="32"/>
          <w:highlight w:val="none"/>
          <w14:textFill>
            <w14:solidFill>
              <w14:schemeClr w14:val="tx1"/>
            </w14:solidFill>
          </w14:textFill>
        </w:rPr>
        <w:t>，对联名提案应说明申报及处理情况，对超期及退稿项目说明原因、延期申请情况</w:t>
      </w:r>
      <w:r>
        <w:rPr>
          <w:rFonts w:hint="eastAsia" w:ascii="Times New Roman" w:hAnsi="Times New Roman" w:eastAsia="仿宋_GB2312" w:cs="Times New Roman"/>
          <w:color w:val="000000" w:themeColor="text1"/>
          <w:spacing w:val="6"/>
          <w:sz w:val="32"/>
          <w:szCs w:val="32"/>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3. 标准审查会情况，如委员参加审查会比例、表决情况。</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4. 本年度标准批准发布情况。</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5.</w:t>
      </w:r>
      <w:r>
        <w:rPr>
          <w:rFonts w:hint="eastAsia" w:ascii="Times New Roman" w:hAnsi="Times New Roman" w:eastAsia="仿宋_GB2312" w:cs="Times New Roman"/>
          <w:color w:val="auto"/>
          <w:spacing w:val="0"/>
          <w:kern w:val="2"/>
          <w:sz w:val="32"/>
          <w:szCs w:val="32"/>
          <w:highlight w:val="none"/>
          <w:lang w:val="en-US" w:eastAsia="zh-CN" w:bidi="ar"/>
        </w:rPr>
        <w:t xml:space="preserve"> </w:t>
      </w:r>
      <w:r>
        <w:rPr>
          <w:rFonts w:hint="eastAsia" w:ascii="Times New Roman" w:hAnsi="Times New Roman" w:eastAsia="仿宋_GB2312" w:cs="Times New Roman"/>
          <w:color w:val="000000" w:themeColor="text1"/>
          <w:spacing w:val="0"/>
          <w:kern w:val="2"/>
          <w:sz w:val="32"/>
          <w:szCs w:val="32"/>
          <w:highlight w:val="none"/>
          <w:lang w:val="en-US" w:eastAsia="zh-CN" w:bidi="ar"/>
          <w14:textFill>
            <w14:solidFill>
              <w14:schemeClr w14:val="tx1"/>
            </w14:solidFill>
          </w14:textFill>
        </w:rPr>
        <w:t>专项工作完成情况。</w:t>
      </w:r>
      <w:r>
        <w:rPr>
          <w:rFonts w:ascii="Times New Roman" w:hAnsi="Times New Roman" w:eastAsia="仿宋_GB2312" w:cs="Times New Roman"/>
          <w:color w:val="000000" w:themeColor="text1"/>
          <w:spacing w:val="0"/>
          <w:kern w:val="2"/>
          <w:sz w:val="32"/>
          <w:szCs w:val="32"/>
          <w:highlight w:val="none"/>
          <w:lang w:val="en-US" w:eastAsia="zh-CN" w:bidi="ar"/>
          <w14:textFill>
            <w14:solidFill>
              <w14:schemeClr w14:val="tx1"/>
            </w14:solidFill>
          </w14:textFill>
        </w:rPr>
        <w:t>《关于做好逾期未完成的推荐性国家标准计划项目再评估后续工作的通知》</w:t>
      </w:r>
      <w:r>
        <w:rPr>
          <w:rFonts w:hint="eastAsia" w:ascii="Times New Roman" w:hAnsi="Times New Roman" w:eastAsia="仿宋_GB2312" w:cs="Times New Roman"/>
          <w:color w:val="000000" w:themeColor="text1"/>
          <w:spacing w:val="0"/>
          <w:kern w:val="2"/>
          <w:sz w:val="32"/>
          <w:szCs w:val="32"/>
          <w:highlight w:val="none"/>
          <w:lang w:val="en-US" w:eastAsia="zh-CN" w:bidi="ar"/>
          <w14:textFill>
            <w14:solidFill>
              <w14:schemeClr w14:val="tx1"/>
            </w14:solidFill>
          </w14:textFill>
        </w:rPr>
        <w:t>中，</w:t>
      </w:r>
      <w:r>
        <w:rPr>
          <w:rFonts w:ascii="Times New Roman" w:hAnsi="Times New Roman" w:eastAsia="仿宋_GB2312" w:cs="Times New Roman"/>
          <w:color w:val="000000" w:themeColor="text1"/>
          <w:spacing w:val="0"/>
          <w:kern w:val="2"/>
          <w:sz w:val="32"/>
          <w:szCs w:val="32"/>
          <w:highlight w:val="none"/>
          <w:lang w:val="en-US" w:eastAsia="zh-CN" w:bidi="ar"/>
          <w14:textFill>
            <w14:solidFill>
              <w14:schemeClr w14:val="tx1"/>
            </w14:solidFill>
          </w14:textFill>
        </w:rPr>
        <w:t>本</w:t>
      </w:r>
      <w:r>
        <w:rPr>
          <w:rFonts w:hint="default" w:ascii="Times New Roman" w:hAnsi="Times New Roman" w:eastAsia="仿宋_GB2312" w:cs="Times New Roman"/>
          <w:color w:val="000000" w:themeColor="text1"/>
          <w:spacing w:val="0"/>
          <w:kern w:val="2"/>
          <w:sz w:val="32"/>
          <w:szCs w:val="32"/>
          <w:highlight w:val="none"/>
          <w:lang w:val="en-US" w:eastAsia="zh-CN" w:bidi="ar"/>
          <w14:textFill>
            <w14:solidFill>
              <w14:schemeClr w14:val="tx1"/>
            </w14:solidFill>
          </w14:textFill>
        </w:rPr>
        <w:t>TC</w:t>
      </w:r>
      <w:r>
        <w:rPr>
          <w:rFonts w:ascii="Times New Roman" w:hAnsi="Times New Roman" w:eastAsia="仿宋_GB2312" w:cs="Times New Roman"/>
          <w:color w:val="000000" w:themeColor="text1"/>
          <w:spacing w:val="0"/>
          <w:kern w:val="2"/>
          <w:sz w:val="32"/>
          <w:szCs w:val="32"/>
          <w:highlight w:val="none"/>
          <w:lang w:val="en-US" w:eastAsia="zh-CN" w:bidi="ar"/>
          <w14:textFill>
            <w14:solidFill>
              <w14:schemeClr w14:val="tx1"/>
            </w14:solidFill>
          </w14:textFill>
        </w:rPr>
        <w:t>涉及再评估项目结论</w:t>
      </w:r>
      <w:r>
        <w:rPr>
          <w:rFonts w:hint="eastAsia" w:ascii="Times New Roman" w:hAnsi="Times New Roman" w:eastAsia="仿宋_GB2312" w:cs="Times New Roman"/>
          <w:color w:val="000000" w:themeColor="text1"/>
          <w:spacing w:val="0"/>
          <w:kern w:val="2"/>
          <w:sz w:val="32"/>
          <w:szCs w:val="32"/>
          <w:highlight w:val="none"/>
          <w:lang w:val="en-US" w:eastAsia="zh-CN" w:bidi="ar"/>
          <w14:textFill>
            <w14:solidFill>
              <w14:schemeClr w14:val="tx1"/>
            </w14:solidFill>
          </w14:textFill>
        </w:rPr>
        <w:t>为“终止”或“整合”，尚未填写及报送《项目情况报告》的，</w:t>
      </w:r>
      <w:r>
        <w:rPr>
          <w:rFonts w:hint="default" w:ascii="Times New Roman" w:hAnsi="Times New Roman" w:eastAsia="仿宋_GB2312" w:cs="Times New Roman"/>
          <w:color w:val="000000" w:themeColor="text1"/>
          <w:spacing w:val="0"/>
          <w:kern w:val="2"/>
          <w:sz w:val="32"/>
          <w:szCs w:val="32"/>
          <w:highlight w:val="none"/>
          <w:lang w:val="en-US" w:eastAsia="zh-CN" w:bidi="ar"/>
          <w14:textFill>
            <w14:solidFill>
              <w14:schemeClr w14:val="tx1"/>
            </w14:solidFill>
          </w14:textFill>
        </w:rPr>
        <w:t>请提供</w:t>
      </w:r>
      <w:r>
        <w:rPr>
          <w:rFonts w:hint="eastAsia" w:ascii="Times New Roman" w:hAnsi="Times New Roman" w:eastAsia="仿宋_GB2312" w:cs="Times New Roman"/>
          <w:color w:val="000000" w:themeColor="text1"/>
          <w:spacing w:val="0"/>
          <w:kern w:val="2"/>
          <w:sz w:val="32"/>
          <w:szCs w:val="32"/>
          <w:highlight w:val="none"/>
          <w:lang w:val="en-US" w:eastAsia="zh-CN" w:bidi="ar"/>
          <w14:textFill>
            <w14:solidFill>
              <w14:schemeClr w14:val="tx1"/>
            </w14:solidFill>
          </w14:textFill>
        </w:rPr>
        <w:t>情况说明及系统内填写上报《项目情况报告》，不涉及此类情况的，可填“无”</w:t>
      </w:r>
      <w:r>
        <w:rPr>
          <w:rFonts w:hint="eastAsia" w:ascii="仿宋_GB2312" w:hAnsi="仿宋_GB2312" w:eastAsia="仿宋_GB2312" w:cs="仿宋_GB2312"/>
          <w:color w:val="auto"/>
          <w:spacing w:val="0"/>
          <w:sz w:val="32"/>
          <w:szCs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6</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 其他需要说明的情况。</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方正楷体简体" w:hAnsi="等线" w:eastAsia="方正楷体简体" w:cs="Times New Roman"/>
          <w:bCs/>
          <w:color w:val="000000" w:themeColor="text1"/>
          <w:spacing w:val="0"/>
          <w:sz w:val="32"/>
          <w:szCs w:val="32"/>
          <w:highlight w:val="none"/>
          <w14:textFill>
            <w14:solidFill>
              <w14:schemeClr w14:val="tx1"/>
            </w14:solidFill>
          </w14:textFill>
        </w:rPr>
      </w:pPr>
      <w:r>
        <w:rPr>
          <w:rFonts w:hint="eastAsia" w:ascii="方正楷体简体" w:hAnsi="等线" w:eastAsia="方正楷体简体" w:cs="Times New Roman"/>
          <w:bCs/>
          <w:color w:val="000000" w:themeColor="text1"/>
          <w:spacing w:val="0"/>
          <w:sz w:val="32"/>
          <w:szCs w:val="32"/>
          <w:highlight w:val="none"/>
          <w14:textFill>
            <w14:solidFill>
              <w14:schemeClr w14:val="tx1"/>
            </w14:solidFill>
          </w14:textFill>
        </w:rPr>
        <w:t>（二）标准体系建设和维护情况</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1</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最新标准体系框架及明细表（可列为附件）。</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Times New Roman" w:hAnsi="Times New Roman" w:eastAsia="仿宋_GB2312" w:cs="Times New Roman"/>
          <w:bCs/>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 xml:space="preserve">2.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说明本年度按标准体系开展标准制修订工作情况，说明立项、发布标准在标准体系中所处位置。</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3</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说明标准体系调整情况。</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方正楷体简体" w:hAnsi="等线" w:eastAsia="方正楷体简体" w:cs="Times New Roman"/>
          <w:bCs/>
          <w:color w:val="000000" w:themeColor="text1"/>
          <w:spacing w:val="0"/>
          <w:sz w:val="32"/>
          <w:szCs w:val="32"/>
          <w:highlight w:val="none"/>
          <w14:textFill>
            <w14:solidFill>
              <w14:schemeClr w14:val="tx1"/>
            </w14:solidFill>
          </w14:textFill>
        </w:rPr>
      </w:pPr>
      <w:r>
        <w:rPr>
          <w:rFonts w:hint="eastAsia" w:ascii="方正楷体简体" w:hAnsi="等线" w:eastAsia="方正楷体简体" w:cs="Times New Roman"/>
          <w:bCs/>
          <w:color w:val="000000" w:themeColor="text1"/>
          <w:spacing w:val="0"/>
          <w:sz w:val="32"/>
          <w:szCs w:val="32"/>
          <w:highlight w:val="none"/>
          <w14:textFill>
            <w14:solidFill>
              <w14:schemeClr w14:val="tx1"/>
            </w14:solidFill>
          </w14:textFill>
        </w:rPr>
        <w:t>（三）经费收入和使用情况</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说明TC经费来源和经费支出情况。</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方正楷体简体" w:hAnsi="等线" w:eastAsia="方正楷体简体" w:cs="Times New Roman"/>
          <w:bCs/>
          <w:color w:val="000000" w:themeColor="text1"/>
          <w:spacing w:val="0"/>
          <w:sz w:val="32"/>
          <w:szCs w:val="32"/>
          <w:highlight w:val="none"/>
          <w14:textFill>
            <w14:solidFill>
              <w14:schemeClr w14:val="tx1"/>
            </w14:solidFill>
          </w14:textFill>
        </w:rPr>
      </w:pPr>
      <w:r>
        <w:rPr>
          <w:rFonts w:hint="eastAsia" w:ascii="方正楷体简体" w:hAnsi="等线" w:eastAsia="方正楷体简体" w:cs="Times New Roman"/>
          <w:bCs/>
          <w:color w:val="000000" w:themeColor="text1"/>
          <w:spacing w:val="0"/>
          <w:sz w:val="32"/>
          <w:szCs w:val="32"/>
          <w:highlight w:val="none"/>
          <w14:textFill>
            <w14:solidFill>
              <w14:schemeClr w14:val="tx1"/>
            </w14:solidFill>
          </w14:textFill>
        </w:rPr>
        <w:t>（四）T</w:t>
      </w:r>
      <w:r>
        <w:rPr>
          <w:rFonts w:ascii="方正楷体简体" w:hAnsi="等线" w:eastAsia="方正楷体简体" w:cs="Times New Roman"/>
          <w:bCs/>
          <w:color w:val="000000" w:themeColor="text1"/>
          <w:spacing w:val="0"/>
          <w:sz w:val="32"/>
          <w:szCs w:val="32"/>
          <w:highlight w:val="none"/>
          <w14:textFill>
            <w14:solidFill>
              <w14:schemeClr w14:val="tx1"/>
            </w14:solidFill>
          </w14:textFill>
        </w:rPr>
        <w:t>C</w:t>
      </w:r>
      <w:r>
        <w:rPr>
          <w:rFonts w:hint="eastAsia" w:ascii="方正楷体简体" w:hAnsi="等线" w:eastAsia="方正楷体简体" w:cs="Times New Roman"/>
          <w:bCs/>
          <w:color w:val="000000" w:themeColor="text1"/>
          <w:spacing w:val="0"/>
          <w:sz w:val="32"/>
          <w:szCs w:val="32"/>
          <w:highlight w:val="none"/>
          <w14:textFill>
            <w14:solidFill>
              <w14:schemeClr w14:val="tx1"/>
            </w14:solidFill>
          </w14:textFill>
        </w:rPr>
        <w:t>日常管理及自身建设情况</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1</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围绕工作模式、运行机制、组织建设、委员构成、信息化建设等方面介绍本</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TC</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自身建设情况。</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2</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说明本T</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C</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工作领域吸收军队及军工企业</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（单位）</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、外资企业、</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港澳台资企业、</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民营企业参与T</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C</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、参与标准制修订等情况。</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3.</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说明年会情况，主要讨论议题并决定的事项等，未召开年会的说明理由。</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4.</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说明分会管理情况，分会重大事项T</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C</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参与情况。</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5. 说明换届工作计划及进展情况。</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bCs w:val="0"/>
          <w:color w:val="000000" w:themeColor="text1"/>
          <w:spacing w:val="0"/>
          <w:sz w:val="32"/>
          <w:szCs w:val="32"/>
          <w:highlight w:val="none"/>
          <w:lang w:val="en-US" w:eastAsia="zh-CN"/>
          <w14:textFill>
            <w14:solidFill>
              <w14:schemeClr w14:val="tx1"/>
            </w14:solidFill>
          </w14:textFill>
        </w:rPr>
        <w:t xml:space="preserve">6. </w:t>
      </w:r>
      <w:r>
        <w:rPr>
          <w:rFonts w:hint="eastAsia" w:ascii="Times New Roman" w:hAnsi="Times New Roman" w:eastAsia="仿宋_GB2312" w:cs="Times New Roman"/>
          <w:bCs w:val="0"/>
          <w:color w:val="000000" w:themeColor="text1"/>
          <w:spacing w:val="0"/>
          <w:sz w:val="32"/>
          <w:szCs w:val="32"/>
          <w:highlight w:val="none"/>
          <w14:textFill>
            <w14:solidFill>
              <w14:schemeClr w14:val="tx1"/>
            </w14:solidFill>
          </w14:textFill>
        </w:rPr>
        <w:t>下设分会工作情况</w:t>
      </w:r>
      <w:r>
        <w:rPr>
          <w:rFonts w:hint="eastAsia" w:ascii="Times New Roman" w:hAnsi="Times New Roman" w:eastAsia="仿宋_GB2312" w:cs="Times New Roman"/>
          <w:bCs w:val="0"/>
          <w:color w:val="000000" w:themeColor="text1"/>
          <w:spacing w:val="0"/>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分别简要说明下设各SC年度</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工作开展</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情况（如篇幅不够，可采取附件形式）。</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方正楷体简体" w:hAnsi="等线" w:eastAsia="方正楷体简体" w:cs="Times New Roman"/>
          <w:bCs/>
          <w:color w:val="000000" w:themeColor="text1"/>
          <w:spacing w:val="0"/>
          <w:sz w:val="32"/>
          <w:szCs w:val="32"/>
          <w:highlight w:val="none"/>
          <w14:textFill>
            <w14:solidFill>
              <w14:schemeClr w14:val="tx1"/>
            </w14:solidFill>
          </w14:textFill>
        </w:rPr>
      </w:pPr>
      <w:r>
        <w:rPr>
          <w:rFonts w:hint="eastAsia" w:ascii="方正楷体简体" w:hAnsi="等线" w:eastAsia="方正楷体简体" w:cs="Times New Roman"/>
          <w:bCs/>
          <w:color w:val="000000" w:themeColor="text1"/>
          <w:spacing w:val="0"/>
          <w:sz w:val="32"/>
          <w:szCs w:val="32"/>
          <w:highlight w:val="none"/>
          <w14:textFill>
            <w14:solidFill>
              <w14:schemeClr w14:val="tx1"/>
            </w14:solidFill>
          </w14:textFill>
        </w:rPr>
        <w:t>（五）标准复审工作情况</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1.</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 xml:space="preserve"> </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标准复审工作开展情况，如何组织，复审完成率等。</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2. 介绍TC归口重点标准实施反馈及意见回复情况。</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3</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介绍本</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TC</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归口重点标准实施情况分析研究工作成果</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方正楷体简体" w:hAnsi="等线" w:eastAsia="方正楷体简体" w:cs="Times New Roman"/>
          <w:bCs/>
          <w:color w:val="000000" w:themeColor="text1"/>
          <w:spacing w:val="0"/>
          <w:sz w:val="32"/>
          <w:szCs w:val="32"/>
          <w:highlight w:val="none"/>
          <w14:textFill>
            <w14:solidFill>
              <w14:schemeClr w14:val="tx1"/>
            </w14:solidFill>
          </w14:textFill>
        </w:rPr>
      </w:pPr>
      <w:r>
        <w:rPr>
          <w:rFonts w:hint="eastAsia" w:ascii="方正楷体简体" w:hAnsi="等线" w:eastAsia="方正楷体简体" w:cs="Times New Roman"/>
          <w:bCs/>
          <w:color w:val="000000" w:themeColor="text1"/>
          <w:spacing w:val="0"/>
          <w:sz w:val="32"/>
          <w:szCs w:val="32"/>
          <w:highlight w:val="none"/>
          <w14:textFill>
            <w14:solidFill>
              <w14:schemeClr w14:val="tx1"/>
            </w14:solidFill>
          </w14:textFill>
        </w:rPr>
        <w:t>（六）标准化技术服务情况</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1</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标准化专业培训，由T</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C</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组织开展的培训情况，以及T</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C</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委员、秘书处人员参与的标准化专业培训。</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组织委员参与委员网络讲堂情况可纳入标准化专业培训。</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2</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标准宣贯，包括技术委员会有关人员在</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行业会议</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上所做的标准宣贯，说明组织编辑出版标准宣贯材料情况。</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3</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标准技术服务，为企业、社会组织等提供标准化技术咨询服务情况。</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4. 技术委员会自身宣传，说明</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参与标准云课、标准视频版、标准发布等宣传活动情况</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方正楷体简体" w:hAnsi="等线" w:eastAsia="方正楷体简体" w:cs="Times New Roman"/>
          <w:b/>
          <w:color w:val="000000" w:themeColor="text1"/>
          <w:spacing w:val="0"/>
          <w:sz w:val="32"/>
          <w:szCs w:val="32"/>
          <w:highlight w:val="none"/>
          <w14:textFill>
            <w14:solidFill>
              <w14:schemeClr w14:val="tx1"/>
            </w14:solidFill>
          </w14:textFill>
        </w:rPr>
      </w:pPr>
      <w:r>
        <w:rPr>
          <w:rFonts w:hint="eastAsia" w:ascii="方正楷体简体" w:hAnsi="等线" w:eastAsia="方正楷体简体" w:cs="Times New Roman"/>
          <w:bCs/>
          <w:color w:val="000000" w:themeColor="text1"/>
          <w:spacing w:val="0"/>
          <w:sz w:val="32"/>
          <w:szCs w:val="32"/>
          <w:highlight w:val="none"/>
          <w14:textFill>
            <w14:solidFill>
              <w14:schemeClr w14:val="tx1"/>
            </w14:solidFill>
          </w14:textFill>
        </w:rPr>
        <w:t>（七）参与国际标准化工作情况</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1. 国际标准制定情况。主导或参与制修订国际标准情况。</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2. 国际标准</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提案</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情况。</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3</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积极参与国际、发达国家或地区（如C</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EN</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）对口标准化工作。包括获得国际、国外标准化组织奖励情况，担任国际、区域标准化组织相关机构领导职务情况，参与国外、区域标准制修订情况。</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4</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 主持或参加国际标准化会议情况。</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Times New Roman" w:hAnsi="Times New Roman" w:eastAsia="仿宋_GB2312" w:cs="Times New Roman"/>
          <w:color w:val="000000" w:themeColor="text1"/>
          <w:spacing w:val="6"/>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5</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国</w:t>
      </w:r>
      <w:r>
        <w:rPr>
          <w:rFonts w:hint="eastAsia" w:ascii="Times New Roman" w:hAnsi="Times New Roman" w:eastAsia="仿宋_GB2312" w:cs="Times New Roman"/>
          <w:color w:val="000000" w:themeColor="text1"/>
          <w:spacing w:val="6"/>
          <w:sz w:val="32"/>
          <w:szCs w:val="32"/>
          <w:highlight w:val="none"/>
          <w14:textFill>
            <w14:solidFill>
              <w14:schemeClr w14:val="tx1"/>
            </w14:solidFill>
          </w14:textFill>
        </w:rPr>
        <w:t>际标准的跟踪及转化。</w:t>
      </w:r>
      <w:r>
        <w:rPr>
          <w:rFonts w:ascii="Times New Roman" w:hAnsi="Times New Roman" w:eastAsia="仿宋_GB2312" w:cs="Times New Roman"/>
          <w:color w:val="000000" w:themeColor="text1"/>
          <w:spacing w:val="6"/>
          <w:sz w:val="32"/>
          <w:szCs w:val="32"/>
          <w:highlight w:val="none"/>
          <w14:textFill>
            <w14:solidFill>
              <w14:schemeClr w14:val="tx1"/>
            </w14:solidFill>
          </w14:textFill>
        </w:rPr>
        <w:t>开展国</w:t>
      </w:r>
      <w:r>
        <w:rPr>
          <w:rFonts w:hint="eastAsia" w:ascii="Times New Roman" w:hAnsi="Times New Roman" w:eastAsia="仿宋_GB2312" w:cs="Times New Roman"/>
          <w:color w:val="000000" w:themeColor="text1"/>
          <w:spacing w:val="6"/>
          <w:sz w:val="32"/>
          <w:szCs w:val="32"/>
          <w:highlight w:val="none"/>
          <w14:textFill>
            <w14:solidFill>
              <w14:schemeClr w14:val="tx1"/>
            </w14:solidFill>
          </w14:textFill>
        </w:rPr>
        <w:t>际标准跟踪、一致性比对及转化工作情况，跟踪比对的主要国际标准、比对结果、转化情况等。</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6</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 标准外文版翻译情况。</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7. 国家标准在海外转化运用情况。对国家标准被区域组织/其他国家采用和使用情况进行说明，</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包括：机构名称、标准编号、标准名称、时间、方式（包括被采用为国</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家标准或被重大工程使用等）。</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8. 参加技术性贸易措施通报评议情况。</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方正楷体简体" w:hAnsi="等线" w:eastAsia="方正楷体简体" w:cs="Times New Roman"/>
          <w:bCs/>
          <w:color w:val="000000" w:themeColor="text1"/>
          <w:spacing w:val="0"/>
          <w:sz w:val="32"/>
          <w:szCs w:val="32"/>
          <w:highlight w:val="none"/>
          <w14:textFill>
            <w14:solidFill>
              <w14:schemeClr w14:val="tx1"/>
            </w14:solidFill>
          </w14:textFill>
        </w:rPr>
      </w:pPr>
      <w:r>
        <w:rPr>
          <w:rFonts w:hint="eastAsia" w:ascii="方正楷体简体" w:hAnsi="等线" w:eastAsia="方正楷体简体" w:cs="Times New Roman"/>
          <w:bCs/>
          <w:color w:val="000000" w:themeColor="text1"/>
          <w:spacing w:val="0"/>
          <w:sz w:val="32"/>
          <w:szCs w:val="32"/>
          <w:highlight w:val="none"/>
          <w14:textFill>
            <w14:solidFill>
              <w14:schemeClr w14:val="tx1"/>
            </w14:solidFill>
          </w14:textFill>
        </w:rPr>
        <w:t>（八）标准化科研情况</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TC</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承担的标准化研究课题及完成情况，取得的研究成果，产出的国家标准和行业标准数。</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根据</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TC掌</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握的情况，反馈目前与</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TC负责</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领域相关的国家级重大科研项目情况，科研成果是否需要转化为标准等。</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方正黑体简体" w:hAnsi="等线" w:eastAsia="方正黑体简体" w:cs="Times New Roman"/>
          <w:color w:val="000000" w:themeColor="text1"/>
          <w:spacing w:val="0"/>
          <w:sz w:val="32"/>
          <w:szCs w:val="32"/>
          <w:highlight w:val="none"/>
          <w14:textFill>
            <w14:solidFill>
              <w14:schemeClr w14:val="tx1"/>
            </w14:solidFill>
          </w14:textFill>
        </w:rPr>
      </w:pPr>
      <w:r>
        <w:rPr>
          <w:rFonts w:hint="eastAsia" w:ascii="方正黑体简体" w:hAnsi="等线" w:eastAsia="方正黑体简体" w:cs="Times New Roman"/>
          <w:color w:val="000000" w:themeColor="text1"/>
          <w:spacing w:val="0"/>
          <w:sz w:val="32"/>
          <w:szCs w:val="32"/>
          <w:highlight w:val="none"/>
          <w14:textFill>
            <w14:solidFill>
              <w14:schemeClr w14:val="tx1"/>
            </w14:solidFill>
          </w14:textFill>
        </w:rPr>
        <w:t>四、主要成绩和存在问题</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（一）本年度主要工作成绩，建议对重大标准进行单项报告，包括制修订工作情况、对产业发展的作用、经济和社会效益、获奖情况等。（如篇幅不够，可采取附件形式）。</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（二）存在的主要问题，包括标准实施过程中发现的问题、标准能否适应产业发展需求、标准之间的交叉矛盾、部门组织之间的协调问题以及需要标准委协助协调事项等。</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（三）工作措施和建议。</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textAlignment w:val="auto"/>
        <w:outlineLvl w:val="9"/>
        <w:rPr>
          <w:rFonts w:ascii="方正黑体简体" w:hAnsi="等线" w:eastAsia="方正黑体简体" w:cs="Times New Roman"/>
          <w:color w:val="000000" w:themeColor="text1"/>
          <w:spacing w:val="0"/>
          <w:sz w:val="32"/>
          <w:szCs w:val="32"/>
          <w:highlight w:val="none"/>
          <w14:textFill>
            <w14:solidFill>
              <w14:schemeClr w14:val="tx1"/>
            </w14:solidFill>
          </w14:textFill>
        </w:rPr>
      </w:pPr>
      <w:r>
        <w:rPr>
          <w:rFonts w:hint="eastAsia" w:ascii="方正黑体简体" w:hAnsi="等线" w:eastAsia="方正黑体简体" w:cs="Times New Roman"/>
          <w:color w:val="000000" w:themeColor="text1"/>
          <w:spacing w:val="0"/>
          <w:sz w:val="32"/>
          <w:szCs w:val="32"/>
          <w:highlight w:val="none"/>
          <w14:textFill>
            <w14:solidFill>
              <w14:schemeClr w14:val="tx1"/>
            </w14:solidFill>
          </w14:textFill>
        </w:rPr>
        <w:t>五、</w:t>
      </w:r>
      <w:r>
        <w:rPr>
          <w:rFonts w:hint="eastAsia" w:ascii="方正黑体简体" w:eastAsia="方正黑体简体" w:cs="Times New Roman"/>
          <w:color w:val="000000" w:themeColor="text1"/>
          <w:spacing w:val="0"/>
          <w:sz w:val="32"/>
          <w:szCs w:val="32"/>
          <w:highlight w:val="none"/>
          <w:lang w:eastAsia="zh-CN"/>
          <w14:textFill>
            <w14:solidFill>
              <w14:schemeClr w14:val="tx1"/>
            </w14:solidFill>
          </w14:textFill>
        </w:rPr>
        <w:t>明年</w:t>
      </w:r>
      <w:r>
        <w:rPr>
          <w:rFonts w:hint="eastAsia" w:ascii="方正黑体简体" w:hAnsi="等线" w:eastAsia="方正黑体简体" w:cs="Times New Roman"/>
          <w:color w:val="000000" w:themeColor="text1"/>
          <w:spacing w:val="0"/>
          <w:sz w:val="32"/>
          <w:szCs w:val="32"/>
          <w:highlight w:val="none"/>
          <w14:textFill>
            <w14:solidFill>
              <w14:schemeClr w14:val="tx1"/>
            </w14:solidFill>
          </w14:textFill>
        </w:rPr>
        <w:t>工作计划</w:t>
      </w:r>
    </w:p>
    <w:p>
      <w:pPr>
        <w:keepNext w:val="0"/>
        <w:keepLines w:val="0"/>
        <w:pageBreakBefore w:val="0"/>
        <w:widowControl w:val="0"/>
        <w:kinsoku/>
        <w:wordWrap/>
        <w:overflowPunct w:val="0"/>
        <w:topLinePunct w:val="0"/>
        <w:autoSpaceDE/>
        <w:autoSpaceDN/>
        <w:bidi w:val="0"/>
        <w:adjustRightInd/>
        <w:snapToGrid/>
        <w:spacing w:line="570" w:lineRule="exact"/>
        <w:ind w:firstLine="628" w:firstLineChars="200"/>
        <w:jc w:val="left"/>
        <w:textAlignment w:val="auto"/>
        <w:outlineLvl w:val="9"/>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结合本专业领域标准化工作面临的形势和任务，提出明年工作思路和重点工作。</w:t>
      </w:r>
    </w:p>
    <w:p>
      <w:pPr>
        <w:spacing w:line="580" w:lineRule="exact"/>
        <w:rPr>
          <w:rFonts w:hint="eastAsia" w:ascii="方正黑体简体" w:hAnsi="Times New Roman" w:eastAsia="方正黑体简体" w:cs="Times New Roman"/>
          <w:color w:val="000000" w:themeColor="text1"/>
          <w:sz w:val="32"/>
          <w:szCs w:val="32"/>
          <w:highlight w:val="none"/>
          <w14:textFill>
            <w14:solidFill>
              <w14:schemeClr w14:val="tx1"/>
            </w14:solidFill>
          </w14:textFill>
        </w:rPr>
      </w:pPr>
    </w:p>
    <w:p>
      <w:pPr>
        <w:spacing w:line="580" w:lineRule="exact"/>
        <w:rPr>
          <w:rFonts w:hint="eastAsia" w:ascii="方正黑体简体" w:hAnsi="Times New Roman" w:eastAsia="方正黑体简体" w:cs="Times New Roman"/>
          <w:color w:val="000000" w:themeColor="text1"/>
          <w:sz w:val="32"/>
          <w:szCs w:val="32"/>
          <w:highlight w:val="none"/>
          <w14:textFill>
            <w14:solidFill>
              <w14:schemeClr w14:val="tx1"/>
            </w14:solidFill>
          </w14:textFill>
        </w:rPr>
      </w:pPr>
    </w:p>
    <w:p>
      <w:pPr>
        <w:spacing w:line="580" w:lineRule="exact"/>
        <w:rPr>
          <w:rFonts w:hint="eastAsia" w:ascii="方正黑体简体" w:hAnsi="Times New Roman" w:eastAsia="方正黑体简体" w:cs="Times New Roman"/>
          <w:color w:val="000000" w:themeColor="text1"/>
          <w:sz w:val="32"/>
          <w:szCs w:val="32"/>
          <w:highlight w:val="none"/>
          <w14:textFill>
            <w14:solidFill>
              <w14:schemeClr w14:val="tx1"/>
            </w14:solidFill>
          </w14:textFill>
        </w:rPr>
      </w:pPr>
    </w:p>
    <w:p>
      <w:pPr>
        <w:spacing w:line="580" w:lineRule="exact"/>
        <w:rPr>
          <w:rFonts w:hint="eastAsia" w:ascii="方正黑体简体" w:hAnsi="Times New Roman" w:eastAsia="方正黑体简体" w:cs="Times New Roman"/>
          <w:color w:val="000000" w:themeColor="text1"/>
          <w:sz w:val="32"/>
          <w:szCs w:val="32"/>
          <w:highlight w:val="none"/>
          <w14:textFill>
            <w14:solidFill>
              <w14:schemeClr w14:val="tx1"/>
            </w14:solidFill>
          </w14:textFill>
        </w:rPr>
      </w:pPr>
    </w:p>
    <w:p>
      <w:pPr>
        <w:spacing w:line="580" w:lineRule="exact"/>
        <w:rPr>
          <w:rFonts w:hint="eastAsia" w:ascii="方正黑体简体" w:hAnsi="Times New Roman" w:eastAsia="方正黑体简体" w:cs="Times New Roman"/>
          <w:color w:val="000000" w:themeColor="text1"/>
          <w:sz w:val="32"/>
          <w:szCs w:val="32"/>
          <w:highlight w:val="none"/>
          <w14:textFill>
            <w14:solidFill>
              <w14:schemeClr w14:val="tx1"/>
            </w14:solidFill>
          </w14:textFill>
        </w:rPr>
      </w:pPr>
    </w:p>
    <w:p>
      <w:pPr>
        <w:spacing w:line="580" w:lineRule="exact"/>
        <w:rPr>
          <w:rFonts w:hint="eastAsia" w:ascii="方正黑体简体" w:hAnsi="Times New Roman" w:eastAsia="方正黑体简体" w:cs="Times New Roman"/>
          <w:color w:val="000000" w:themeColor="text1"/>
          <w:sz w:val="32"/>
          <w:szCs w:val="32"/>
          <w:highlight w:val="none"/>
          <w14:textFill>
            <w14:solidFill>
              <w14:schemeClr w14:val="tx1"/>
            </w14:solidFill>
          </w14:textFill>
        </w:rPr>
      </w:pPr>
    </w:p>
    <w:p>
      <w:pPr>
        <w:spacing w:line="580" w:lineRule="exact"/>
        <w:rPr>
          <w:rFonts w:hint="eastAsia" w:ascii="方正黑体简体" w:hAnsi="Times New Roman" w:eastAsia="方正黑体简体" w:cs="Times New Roman"/>
          <w:color w:val="000000" w:themeColor="text1"/>
          <w:sz w:val="32"/>
          <w:szCs w:val="32"/>
          <w:highlight w:val="none"/>
          <w14:textFill>
            <w14:solidFill>
              <w14:schemeClr w14:val="tx1"/>
            </w14:solidFill>
          </w14:textFill>
        </w:rPr>
      </w:pPr>
    </w:p>
    <w:p>
      <w:pPr>
        <w:spacing w:line="580" w:lineRule="exact"/>
        <w:rPr>
          <w:rFonts w:hint="eastAsia" w:ascii="方正黑体简体" w:hAnsi="Times New Roman" w:eastAsia="方正黑体简体" w:cs="Times New Roman"/>
          <w:color w:val="000000" w:themeColor="text1"/>
          <w:sz w:val="32"/>
          <w:szCs w:val="32"/>
          <w:highlight w:val="none"/>
          <w14:textFill>
            <w14:solidFill>
              <w14:schemeClr w14:val="tx1"/>
            </w14:solidFill>
          </w14:textFill>
        </w:rPr>
      </w:pPr>
    </w:p>
    <w:p>
      <w:pPr>
        <w:spacing w:line="580" w:lineRule="exact"/>
        <w:rPr>
          <w:rFonts w:hint="eastAsia" w:ascii="方正黑体简体" w:hAnsi="Times New Roman" w:eastAsia="方正黑体简体" w:cs="Times New Roman"/>
          <w:color w:val="000000" w:themeColor="text1"/>
          <w:sz w:val="32"/>
          <w:szCs w:val="32"/>
          <w:highlight w:val="none"/>
          <w14:textFill>
            <w14:solidFill>
              <w14:schemeClr w14:val="tx1"/>
            </w14:solidFill>
          </w14:textFill>
        </w:rPr>
      </w:pPr>
    </w:p>
    <w:p>
      <w:pPr>
        <w:spacing w:line="580" w:lineRule="exact"/>
        <w:rPr>
          <w:rFonts w:hint="eastAsia" w:ascii="方正黑体简体" w:hAnsi="Times New Roman" w:eastAsia="方正黑体简体" w:cs="Times New Roman"/>
          <w:color w:val="000000" w:themeColor="text1"/>
          <w:sz w:val="32"/>
          <w:szCs w:val="32"/>
          <w:highlight w:val="none"/>
          <w14:textFill>
            <w14:solidFill>
              <w14:schemeClr w14:val="tx1"/>
            </w14:solidFill>
          </w14:textFill>
        </w:rPr>
      </w:pPr>
    </w:p>
    <w:p>
      <w:pPr>
        <w:spacing w:line="580" w:lineRule="exact"/>
        <w:rPr>
          <w:rFonts w:hint="eastAsia" w:ascii="方正黑体简体" w:hAnsi="Times New Roman" w:eastAsia="方正黑体简体" w:cs="Times New Roman"/>
          <w:color w:val="000000" w:themeColor="text1"/>
          <w:sz w:val="32"/>
          <w:szCs w:val="32"/>
          <w:highlight w:val="none"/>
          <w14:textFill>
            <w14:solidFill>
              <w14:schemeClr w14:val="tx1"/>
            </w14:solidFill>
          </w14:textFill>
        </w:rPr>
      </w:pPr>
    </w:p>
    <w:p>
      <w:pPr>
        <w:spacing w:line="580" w:lineRule="exact"/>
        <w:rPr>
          <w:rFonts w:hint="eastAsia" w:ascii="方正黑体简体" w:hAnsi="Times New Roman" w:eastAsia="方正黑体简体" w:cs="Times New Roman"/>
          <w:color w:val="000000" w:themeColor="text1"/>
          <w:sz w:val="32"/>
          <w:szCs w:val="32"/>
          <w:highlight w:val="none"/>
          <w14:textFill>
            <w14:solidFill>
              <w14:schemeClr w14:val="tx1"/>
            </w14:solidFill>
          </w14:textFill>
        </w:rPr>
      </w:pPr>
    </w:p>
    <w:p>
      <w:pPr>
        <w:spacing w:line="580" w:lineRule="exact"/>
        <w:rPr>
          <w:rFonts w:hint="eastAsia" w:ascii="方正黑体简体" w:hAnsi="Times New Roman" w:eastAsia="方正黑体简体" w:cs="Times New Roman"/>
          <w:color w:val="000000" w:themeColor="text1"/>
          <w:sz w:val="32"/>
          <w:szCs w:val="32"/>
          <w:highlight w:val="none"/>
          <w14:textFill>
            <w14:solidFill>
              <w14:schemeClr w14:val="tx1"/>
            </w14:solidFill>
          </w14:textFill>
        </w:rPr>
        <w:sectPr>
          <w:footerReference r:id="rId6" w:type="first"/>
          <w:footerReference r:id="rId4" w:type="default"/>
          <w:footerReference r:id="rId5" w:type="even"/>
          <w:pgSz w:w="11906" w:h="16838"/>
          <w:pgMar w:top="1984" w:right="1474" w:bottom="1361" w:left="1474" w:header="851" w:footer="1361" w:gutter="0"/>
          <w:cols w:space="0" w:num="1"/>
          <w:titlePg/>
          <w:rtlGutter w:val="0"/>
          <w:docGrid w:type="linesAndChars" w:linePitch="293" w:charSpace="-1313"/>
        </w:sectPr>
      </w:pPr>
    </w:p>
    <w:p>
      <w:pPr>
        <w:spacing w:line="580" w:lineRule="exact"/>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附表</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ascii="方正小标宋简体" w:hAnsi="Times New Roman" w:eastAsia="方正小标宋简体" w:cs="Times New Roman"/>
          <w:color w:val="000000" w:themeColor="text1"/>
          <w:sz w:val="44"/>
          <w:szCs w:val="36"/>
          <w:highlight w:val="none"/>
          <w14:textFill>
            <w14:solidFill>
              <w14:schemeClr w14:val="tx1"/>
            </w14:solidFill>
          </w14:textFill>
        </w:rPr>
      </w:pPr>
      <w:r>
        <w:rPr>
          <w:rFonts w:hint="eastAsia" w:ascii="方正小标宋简体" w:hAnsi="Times New Roman" w:eastAsia="方正小标宋简体" w:cs="Times New Roman"/>
          <w:color w:val="000000" w:themeColor="text1"/>
          <w:sz w:val="44"/>
          <w:szCs w:val="36"/>
          <w:highlight w:val="none"/>
          <w14:textFill>
            <w14:solidFill>
              <w14:schemeClr w14:val="tx1"/>
            </w14:solidFill>
          </w14:textFill>
        </w:rPr>
        <w:t>工作报表</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301"/>
        <w:gridCol w:w="897"/>
        <w:gridCol w:w="231"/>
        <w:gridCol w:w="92"/>
        <w:gridCol w:w="411"/>
        <w:gridCol w:w="496"/>
        <w:gridCol w:w="129"/>
        <w:gridCol w:w="109"/>
        <w:gridCol w:w="343"/>
        <w:gridCol w:w="46"/>
        <w:gridCol w:w="345"/>
        <w:gridCol w:w="27"/>
        <w:gridCol w:w="258"/>
        <w:gridCol w:w="449"/>
        <w:gridCol w:w="292"/>
        <w:gridCol w:w="108"/>
        <w:gridCol w:w="279"/>
        <w:gridCol w:w="55"/>
        <w:gridCol w:w="734"/>
        <w:gridCol w:w="6"/>
        <w:gridCol w:w="141"/>
        <w:gridCol w:w="27"/>
        <w:gridCol w:w="165"/>
        <w:gridCol w:w="17"/>
        <w:gridCol w:w="378"/>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6" w:hRule="atLeast"/>
          <w:jc w:val="center"/>
        </w:trPr>
        <w:tc>
          <w:tcPr>
            <w:tcW w:w="3198" w:type="dxa"/>
            <w:gridSpan w:val="2"/>
            <w:vAlign w:val="center"/>
          </w:tcPr>
          <w:p>
            <w:pPr>
              <w:spacing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全国专业标准化技术委员会名称</w:t>
            </w:r>
          </w:p>
        </w:tc>
        <w:tc>
          <w:tcPr>
            <w:tcW w:w="1468" w:type="dxa"/>
            <w:gridSpan w:val="6"/>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3110" w:type="dxa"/>
            <w:gridSpan w:val="14"/>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全国专业标准化技术委员会编号</w:t>
            </w:r>
          </w:p>
        </w:tc>
        <w:tc>
          <w:tcPr>
            <w:tcW w:w="1296" w:type="dxa"/>
            <w:gridSpan w:val="4"/>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70" w:hRule="atLeast"/>
          <w:jc w:val="center"/>
        </w:trPr>
        <w:tc>
          <w:tcPr>
            <w:tcW w:w="3198" w:type="dxa"/>
            <w:gridSpan w:val="2"/>
            <w:vAlign w:val="center"/>
          </w:tcPr>
          <w:p>
            <w:pPr>
              <w:spacing w:before="60" w:line="32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专业领域所属</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行业分类</w:t>
            </w: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及代码</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
            </w:r>
          </w:p>
        </w:tc>
        <w:tc>
          <w:tcPr>
            <w:tcW w:w="734" w:type="dxa"/>
            <w:gridSpan w:val="3"/>
            <w:vAlign w:val="center"/>
          </w:tcPr>
          <w:p>
            <w:pPr>
              <w:spacing w:line="340" w:lineRule="exact"/>
              <w:jc w:val="cente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门类</w:t>
            </w:r>
          </w:p>
        </w:tc>
        <w:tc>
          <w:tcPr>
            <w:tcW w:w="734" w:type="dxa"/>
            <w:gridSpan w:val="3"/>
            <w:vAlign w:val="center"/>
          </w:tcPr>
          <w:p>
            <w:pPr>
              <w:spacing w:before="60" w:line="340" w:lineRule="exact"/>
              <w:jc w:val="center"/>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c>
          <w:tcPr>
            <w:tcW w:w="734" w:type="dxa"/>
            <w:gridSpan w:val="3"/>
            <w:vAlign w:val="center"/>
          </w:tcPr>
          <w:p>
            <w:pPr>
              <w:spacing w:line="340" w:lineRule="exact"/>
              <w:jc w:val="cente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大类</w:t>
            </w:r>
          </w:p>
        </w:tc>
        <w:tc>
          <w:tcPr>
            <w:tcW w:w="734" w:type="dxa"/>
            <w:gridSpan w:val="3"/>
            <w:vAlign w:val="center"/>
          </w:tcPr>
          <w:p>
            <w:pPr>
              <w:spacing w:before="60" w:line="340" w:lineRule="exact"/>
              <w:jc w:val="center"/>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c>
          <w:tcPr>
            <w:tcW w:w="734" w:type="dxa"/>
            <w:gridSpan w:val="4"/>
            <w:vAlign w:val="center"/>
          </w:tcPr>
          <w:p>
            <w:pPr>
              <w:spacing w:line="340" w:lineRule="exact"/>
              <w:jc w:val="cente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中类</w:t>
            </w:r>
          </w:p>
        </w:tc>
        <w:tc>
          <w:tcPr>
            <w:tcW w:w="734" w:type="dxa"/>
            <w:vAlign w:val="center"/>
          </w:tcPr>
          <w:p>
            <w:pPr>
              <w:spacing w:before="60" w:line="340" w:lineRule="exact"/>
              <w:jc w:val="center"/>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c>
          <w:tcPr>
            <w:tcW w:w="734" w:type="dxa"/>
            <w:gridSpan w:val="6"/>
            <w:vAlign w:val="center"/>
          </w:tcPr>
          <w:p>
            <w:pPr>
              <w:spacing w:before="60" w:line="340" w:lineRule="exact"/>
              <w:jc w:val="center"/>
              <w:rPr>
                <w:rFonts w:hint="eastAsia" w:ascii="方正仿宋简体" w:hAnsi="宋体" w:eastAsia="方正仿宋简体" w:cs="Times New Roman"/>
                <w:color w:val="000000" w:themeColor="text1"/>
                <w:sz w:val="22"/>
                <w:szCs w:val="24"/>
                <w:highlight w:val="none"/>
                <w:lang w:val="en-GB"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GB" w:eastAsia="zh-CN"/>
                <w14:textFill>
                  <w14:solidFill>
                    <w14:schemeClr w14:val="tx1"/>
                  </w14:solidFill>
                </w14:textFill>
              </w:rPr>
              <w:t>小类</w:t>
            </w:r>
          </w:p>
        </w:tc>
        <w:tc>
          <w:tcPr>
            <w:tcW w:w="736" w:type="dxa"/>
            <w:vAlign w:val="center"/>
          </w:tcPr>
          <w:p>
            <w:pPr>
              <w:spacing w:before="60" w:line="340" w:lineRule="exact"/>
              <w:jc w:val="center"/>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3198" w:type="dxa"/>
            <w:gridSpan w:val="2"/>
            <w:vAlign w:val="center"/>
          </w:tcPr>
          <w:p>
            <w:pPr>
              <w:spacing w:before="60" w:line="32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对应的国际组织编号及名称</w:t>
            </w:r>
          </w:p>
        </w:tc>
        <w:tc>
          <w:tcPr>
            <w:tcW w:w="5874" w:type="dxa"/>
            <w:gridSpan w:val="24"/>
            <w:vAlign w:val="center"/>
          </w:tcPr>
          <w:p>
            <w:pPr>
              <w:spacing w:before="60" w:line="340" w:lineRule="exact"/>
              <w:jc w:val="center"/>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3198" w:type="dxa"/>
            <w:gridSpan w:val="2"/>
            <w:vAlign w:val="center"/>
          </w:tcPr>
          <w:p>
            <w:pPr>
              <w:spacing w:before="60" w:line="32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秘书处承担单位名称</w:t>
            </w:r>
          </w:p>
        </w:tc>
        <w:tc>
          <w:tcPr>
            <w:tcW w:w="5874" w:type="dxa"/>
            <w:gridSpan w:val="24"/>
            <w:vAlign w:val="center"/>
          </w:tcPr>
          <w:p>
            <w:pPr>
              <w:spacing w:before="60" w:line="340" w:lineRule="exact"/>
              <w:jc w:val="center"/>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Align w:val="center"/>
          </w:tcPr>
          <w:p>
            <w:pPr>
              <w:spacing w:before="60" w:line="32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秘书处承担单位</w:t>
            </w:r>
          </w:p>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联系方式</w:t>
            </w:r>
          </w:p>
        </w:tc>
        <w:tc>
          <w:tcPr>
            <w:tcW w:w="897" w:type="dxa"/>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联系人</w:t>
            </w:r>
          </w:p>
        </w:tc>
        <w:tc>
          <w:tcPr>
            <w:tcW w:w="1468" w:type="dxa"/>
            <w:gridSpan w:val="6"/>
            <w:vAlign w:val="center"/>
          </w:tcPr>
          <w:p>
            <w:pPr>
              <w:spacing w:before="60" w:line="340" w:lineRule="exact"/>
              <w:jc w:val="center"/>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c>
          <w:tcPr>
            <w:tcW w:w="734" w:type="dxa"/>
            <w:gridSpan w:val="3"/>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电话</w:t>
            </w:r>
          </w:p>
        </w:tc>
        <w:tc>
          <w:tcPr>
            <w:tcW w:w="1468" w:type="dxa"/>
            <w:gridSpan w:val="7"/>
            <w:vAlign w:val="center"/>
          </w:tcPr>
          <w:p>
            <w:pPr>
              <w:spacing w:before="60" w:line="340" w:lineRule="exact"/>
              <w:jc w:val="center"/>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c>
          <w:tcPr>
            <w:tcW w:w="740" w:type="dxa"/>
            <w:gridSpan w:val="2"/>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电子邮箱</w:t>
            </w:r>
          </w:p>
        </w:tc>
        <w:tc>
          <w:tcPr>
            <w:tcW w:w="1464" w:type="dxa"/>
            <w:gridSpan w:val="6"/>
            <w:vAlign w:val="center"/>
          </w:tcPr>
          <w:p>
            <w:pPr>
              <w:spacing w:before="60" w:line="340" w:lineRule="exact"/>
              <w:jc w:val="center"/>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restart"/>
            <w:vAlign w:val="center"/>
          </w:tcPr>
          <w:p>
            <w:pPr>
              <w:spacing w:line="32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下设分技术委员会或</w:t>
            </w:r>
          </w:p>
          <w:p>
            <w:pPr>
              <w:spacing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常设标准工作组</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2"/>
            </w:r>
            <w:r>
              <w:rPr>
                <w:rFonts w:hint="eastAsia" w:ascii="方正仿宋简体" w:hAnsi="宋体" w:eastAsia="方正仿宋简体" w:cs="Times New Roman"/>
                <w:color w:val="000000" w:themeColor="text1"/>
                <w:sz w:val="22"/>
                <w:szCs w:val="24"/>
                <w:highlight w:val="none"/>
                <w14:textFill>
                  <w14:solidFill>
                    <w14:schemeClr w14:val="tx1"/>
                  </w14:solidFill>
                </w14:textFill>
              </w:rPr>
              <w:t>情况</w:t>
            </w:r>
          </w:p>
        </w:tc>
        <w:tc>
          <w:tcPr>
            <w:tcW w:w="897" w:type="dxa"/>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编号</w:t>
            </w:r>
          </w:p>
        </w:tc>
        <w:tc>
          <w:tcPr>
            <w:tcW w:w="4410" w:type="dxa"/>
            <w:gridSpan w:val="18"/>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名称</w:t>
            </w:r>
          </w:p>
        </w:tc>
        <w:tc>
          <w:tcPr>
            <w:tcW w:w="1464" w:type="dxa"/>
            <w:gridSpan w:val="6"/>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委员数</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897" w:type="dxa"/>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4410" w:type="dxa"/>
            <w:gridSpan w:val="18"/>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464" w:type="dxa"/>
            <w:gridSpan w:val="6"/>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897" w:type="dxa"/>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4410" w:type="dxa"/>
            <w:gridSpan w:val="18"/>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464" w:type="dxa"/>
            <w:gridSpan w:val="6"/>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897" w:type="dxa"/>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4410" w:type="dxa"/>
            <w:gridSpan w:val="18"/>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464" w:type="dxa"/>
            <w:gridSpan w:val="6"/>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9072" w:type="dxa"/>
            <w:gridSpan w:val="26"/>
            <w:vAlign w:val="center"/>
          </w:tcPr>
          <w:p>
            <w:pPr>
              <w:spacing w:before="60" w:line="340" w:lineRule="exact"/>
              <w:jc w:val="center"/>
              <w:rPr>
                <w:rFonts w:ascii="方正仿宋简体" w:hAnsi="宋体" w:eastAsia="方正仿宋简体" w:cs="Times New Roman"/>
                <w:b/>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t>TC构成情况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restart"/>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委员人数（分类一）</w:t>
            </w:r>
          </w:p>
        </w:tc>
        <w:tc>
          <w:tcPr>
            <w:tcW w:w="1128" w:type="dxa"/>
            <w:gridSpan w:val="2"/>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生产者</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4"/>
            </w:r>
          </w:p>
        </w:tc>
        <w:tc>
          <w:tcPr>
            <w:tcW w:w="999" w:type="dxa"/>
            <w:gridSpan w:val="3"/>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经营者</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5"/>
            </w:r>
          </w:p>
        </w:tc>
        <w:tc>
          <w:tcPr>
            <w:tcW w:w="999" w:type="dxa"/>
            <w:gridSpan w:val="6"/>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使用者</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6"/>
            </w:r>
          </w:p>
        </w:tc>
        <w:tc>
          <w:tcPr>
            <w:tcW w:w="999" w:type="dxa"/>
            <w:gridSpan w:val="3"/>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消费者</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7"/>
            </w:r>
          </w:p>
        </w:tc>
        <w:tc>
          <w:tcPr>
            <w:tcW w:w="1323" w:type="dxa"/>
            <w:gridSpan w:val="6"/>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公共利益方</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8"/>
            </w:r>
          </w:p>
        </w:tc>
        <w:tc>
          <w:tcPr>
            <w:tcW w:w="1323" w:type="dxa"/>
            <w:gridSpan w:val="5"/>
            <w:tcMar>
              <w:top w:w="0" w:type="dxa"/>
              <w:left w:w="0" w:type="dxa"/>
              <w:bottom w:w="0" w:type="dxa"/>
              <w:right w:w="0" w:type="dxa"/>
            </w:tcMar>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委员人数合计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continue"/>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128" w:type="dxa"/>
            <w:gridSpan w:val="2"/>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999" w:type="dxa"/>
            <w:gridSpan w:val="3"/>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999" w:type="dxa"/>
            <w:gridSpan w:val="6"/>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999" w:type="dxa"/>
            <w:gridSpan w:val="3"/>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323" w:type="dxa"/>
            <w:gridSpan w:val="6"/>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323" w:type="dxa"/>
            <w:gridSpan w:val="5"/>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restart"/>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委员人数（分类二）</w:t>
            </w:r>
          </w:p>
        </w:tc>
        <w:tc>
          <w:tcPr>
            <w:tcW w:w="1128" w:type="dxa"/>
            <w:gridSpan w:val="2"/>
            <w:tcMar>
              <w:top w:w="0" w:type="dxa"/>
              <w:left w:w="0" w:type="dxa"/>
              <w:bottom w:w="0" w:type="dxa"/>
              <w:right w:w="0" w:type="dxa"/>
            </w:tcMar>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国有企业</w:t>
            </w:r>
          </w:p>
        </w:tc>
        <w:tc>
          <w:tcPr>
            <w:tcW w:w="1580" w:type="dxa"/>
            <w:gridSpan w:val="6"/>
            <w:tcMar>
              <w:top w:w="0" w:type="dxa"/>
              <w:left w:w="0" w:type="dxa"/>
              <w:bottom w:w="0" w:type="dxa"/>
              <w:right w:w="0" w:type="dxa"/>
            </w:tcMar>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民营企业</w:t>
            </w:r>
          </w:p>
        </w:tc>
        <w:tc>
          <w:tcPr>
            <w:tcW w:w="1417" w:type="dxa"/>
            <w:gridSpan w:val="6"/>
            <w:tcMar>
              <w:top w:w="0" w:type="dxa"/>
              <w:left w:w="0" w:type="dxa"/>
              <w:bottom w:w="0" w:type="dxa"/>
              <w:right w:w="0" w:type="dxa"/>
            </w:tcMar>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科研院所</w:t>
            </w:r>
          </w:p>
        </w:tc>
        <w:tc>
          <w:tcPr>
            <w:tcW w:w="1323" w:type="dxa"/>
            <w:gridSpan w:val="6"/>
            <w:tcMar>
              <w:top w:w="0" w:type="dxa"/>
              <w:left w:w="0" w:type="dxa"/>
              <w:bottom w:w="0" w:type="dxa"/>
              <w:right w:w="0" w:type="dxa"/>
            </w:tcMar>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大专院校</w:t>
            </w:r>
          </w:p>
        </w:tc>
        <w:tc>
          <w:tcPr>
            <w:tcW w:w="1323" w:type="dxa"/>
            <w:gridSpan w:val="5"/>
            <w:tcMar>
              <w:top w:w="0" w:type="dxa"/>
              <w:left w:w="0" w:type="dxa"/>
              <w:bottom w:w="0" w:type="dxa"/>
              <w:right w:w="0" w:type="dxa"/>
            </w:tcMar>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continue"/>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128" w:type="dxa"/>
            <w:gridSpan w:val="2"/>
            <w:tcMar>
              <w:top w:w="0" w:type="dxa"/>
              <w:left w:w="0" w:type="dxa"/>
              <w:bottom w:w="0" w:type="dxa"/>
              <w:right w:w="0" w:type="dxa"/>
            </w:tcMar>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80" w:type="dxa"/>
            <w:gridSpan w:val="6"/>
            <w:tcMar>
              <w:top w:w="0" w:type="dxa"/>
              <w:left w:w="0" w:type="dxa"/>
              <w:bottom w:w="0" w:type="dxa"/>
              <w:right w:w="0" w:type="dxa"/>
            </w:tcMar>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417" w:type="dxa"/>
            <w:gridSpan w:val="6"/>
            <w:tcMar>
              <w:top w:w="0" w:type="dxa"/>
              <w:left w:w="0" w:type="dxa"/>
              <w:bottom w:w="0" w:type="dxa"/>
              <w:right w:w="0" w:type="dxa"/>
            </w:tcMar>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323" w:type="dxa"/>
            <w:gridSpan w:val="6"/>
            <w:tcMar>
              <w:top w:w="0" w:type="dxa"/>
              <w:left w:w="0" w:type="dxa"/>
              <w:bottom w:w="0" w:type="dxa"/>
              <w:right w:w="0" w:type="dxa"/>
            </w:tcMar>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323" w:type="dxa"/>
            <w:gridSpan w:val="5"/>
            <w:tcMar>
              <w:top w:w="0" w:type="dxa"/>
              <w:left w:w="0" w:type="dxa"/>
              <w:bottom w:w="0" w:type="dxa"/>
              <w:right w:w="0" w:type="dxa"/>
            </w:tcMar>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continue"/>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128" w:type="dxa"/>
            <w:gridSpan w:val="2"/>
            <w:tcMar>
              <w:top w:w="0" w:type="dxa"/>
              <w:left w:w="0" w:type="dxa"/>
              <w:bottom w:w="0" w:type="dxa"/>
              <w:right w:w="0" w:type="dxa"/>
            </w:tcMar>
            <w:vAlign w:val="center"/>
          </w:tcPr>
          <w:p>
            <w:pPr>
              <w:spacing w:before="60"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政府机构</w:t>
            </w:r>
          </w:p>
        </w:tc>
        <w:tc>
          <w:tcPr>
            <w:tcW w:w="1128" w:type="dxa"/>
            <w:gridSpan w:val="4"/>
            <w:tcMar>
              <w:top w:w="0" w:type="dxa"/>
              <w:left w:w="0" w:type="dxa"/>
              <w:bottom w:w="0" w:type="dxa"/>
              <w:right w:w="0" w:type="dxa"/>
            </w:tcMar>
            <w:vAlign w:val="center"/>
          </w:tcPr>
          <w:p>
            <w:pPr>
              <w:spacing w:before="60"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外资企业</w:t>
            </w:r>
          </w:p>
        </w:tc>
        <w:tc>
          <w:tcPr>
            <w:tcW w:w="1128" w:type="dxa"/>
            <w:gridSpan w:val="6"/>
            <w:tcMar>
              <w:top w:w="0" w:type="dxa"/>
              <w:left w:w="0" w:type="dxa"/>
              <w:bottom w:w="0" w:type="dxa"/>
              <w:right w:w="0" w:type="dxa"/>
            </w:tcMar>
            <w:vAlign w:val="center"/>
          </w:tcPr>
          <w:p>
            <w:pPr>
              <w:spacing w:before="60"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军队</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9"/>
            </w:r>
          </w:p>
        </w:tc>
        <w:tc>
          <w:tcPr>
            <w:tcW w:w="1128" w:type="dxa"/>
            <w:gridSpan w:val="4"/>
            <w:tcMar>
              <w:top w:w="0" w:type="dxa"/>
              <w:left w:w="0" w:type="dxa"/>
              <w:bottom w:w="0" w:type="dxa"/>
              <w:right w:w="0" w:type="dxa"/>
            </w:tcMar>
            <w:vAlign w:val="center"/>
          </w:tcPr>
          <w:p>
            <w:pPr>
              <w:spacing w:before="60"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军工企业</w:t>
            </w: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（单位）</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0"/>
            </w:r>
          </w:p>
        </w:tc>
        <w:tc>
          <w:tcPr>
            <w:tcW w:w="1128" w:type="dxa"/>
            <w:gridSpan w:val="6"/>
            <w:tcMar>
              <w:top w:w="0" w:type="dxa"/>
              <w:left w:w="0" w:type="dxa"/>
              <w:bottom w:w="0" w:type="dxa"/>
              <w:right w:w="0" w:type="dxa"/>
            </w:tcMar>
            <w:vAlign w:val="center"/>
          </w:tcPr>
          <w:p>
            <w:pPr>
              <w:spacing w:before="60"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检测及认证机构</w:t>
            </w:r>
          </w:p>
        </w:tc>
        <w:tc>
          <w:tcPr>
            <w:tcW w:w="1131" w:type="dxa"/>
            <w:gridSpan w:val="3"/>
            <w:tcMar>
              <w:top w:w="0" w:type="dxa"/>
              <w:left w:w="0" w:type="dxa"/>
              <w:bottom w:w="0" w:type="dxa"/>
              <w:right w:w="0" w:type="dxa"/>
            </w:tcMar>
            <w:vAlign w:val="center"/>
          </w:tcPr>
          <w:p>
            <w:pPr>
              <w:spacing w:before="60"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continue"/>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128" w:type="dxa"/>
            <w:gridSpan w:val="2"/>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128" w:type="dxa"/>
            <w:gridSpan w:val="4"/>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128" w:type="dxa"/>
            <w:gridSpan w:val="6"/>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128" w:type="dxa"/>
            <w:gridSpan w:val="4"/>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128" w:type="dxa"/>
            <w:gridSpan w:val="6"/>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131" w:type="dxa"/>
            <w:gridSpan w:val="3"/>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continue"/>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256" w:type="dxa"/>
            <w:gridSpan w:val="6"/>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委员人数合计</w:t>
            </w:r>
          </w:p>
        </w:tc>
        <w:tc>
          <w:tcPr>
            <w:tcW w:w="4515" w:type="dxa"/>
            <w:gridSpan w:val="19"/>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Align w:val="center"/>
          </w:tcPr>
          <w:p>
            <w:pPr>
              <w:spacing w:before="60"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院士委员人数</w:t>
            </w:r>
          </w:p>
        </w:tc>
        <w:tc>
          <w:tcPr>
            <w:tcW w:w="2256" w:type="dxa"/>
            <w:gridSpan w:val="6"/>
            <w:vAlign w:val="center"/>
          </w:tcPr>
          <w:p>
            <w:pPr>
              <w:spacing w:before="60"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869" w:type="dxa"/>
            <w:gridSpan w:val="8"/>
            <w:vAlign w:val="center"/>
          </w:tcPr>
          <w:p>
            <w:pPr>
              <w:spacing w:before="60" w:line="26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中央企业委员人数</w:t>
            </w:r>
          </w:p>
        </w:tc>
        <w:tc>
          <w:tcPr>
            <w:tcW w:w="2646" w:type="dxa"/>
            <w:gridSpan w:val="11"/>
            <w:vAlign w:val="center"/>
          </w:tcPr>
          <w:p>
            <w:pPr>
              <w:spacing w:before="60"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顾问人数</w:t>
            </w:r>
          </w:p>
        </w:tc>
        <w:tc>
          <w:tcPr>
            <w:tcW w:w="1220" w:type="dxa"/>
            <w:gridSpan w:val="3"/>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34" w:type="dxa"/>
            <w:gridSpan w:val="6"/>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观察员人数</w:t>
            </w:r>
          </w:p>
        </w:tc>
        <w:tc>
          <w:tcPr>
            <w:tcW w:w="1479" w:type="dxa"/>
            <w:gridSpan w:val="6"/>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424" w:type="dxa"/>
            <w:gridSpan w:val="8"/>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联络员人数</w:t>
            </w:r>
          </w:p>
        </w:tc>
        <w:tc>
          <w:tcPr>
            <w:tcW w:w="1114" w:type="dxa"/>
            <w:gridSpan w:val="2"/>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bl>
    <w:p>
      <w:pPr>
        <w:spacing w:line="20" w:lineRule="exact"/>
        <w:rPr>
          <w:rFonts w:ascii="Times New Roman" w:hAnsi="Times New Roman" w:eastAsia="宋体" w:cs="Times New Roman"/>
          <w:color w:val="000000" w:themeColor="text1"/>
          <w:szCs w:val="24"/>
          <w:highlight w:val="none"/>
          <w14:textFill>
            <w14:solidFill>
              <w14:schemeClr w14:val="tx1"/>
            </w14:solidFill>
          </w14:textFill>
        </w:rPr>
      </w:pPr>
    </w:p>
    <w:p>
      <w:pPr>
        <w:spacing w:line="20" w:lineRule="exact"/>
        <w:rPr>
          <w:rFonts w:ascii="Times New Roman" w:hAnsi="Times New Roman" w:eastAsia="宋体" w:cs="Times New Roman"/>
          <w:color w:val="000000" w:themeColor="text1"/>
          <w:szCs w:val="24"/>
          <w:highlight w:val="none"/>
          <w14:textFill>
            <w14:solidFill>
              <w14:schemeClr w14:val="tx1"/>
            </w14:solidFill>
          </w14:textFill>
        </w:rPr>
      </w:pP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2068"/>
        <w:gridCol w:w="36"/>
        <w:gridCol w:w="197"/>
        <w:gridCol w:w="539"/>
        <w:gridCol w:w="358"/>
        <w:gridCol w:w="341"/>
        <w:gridCol w:w="201"/>
        <w:gridCol w:w="79"/>
        <w:gridCol w:w="353"/>
        <w:gridCol w:w="226"/>
        <w:gridCol w:w="34"/>
        <w:gridCol w:w="234"/>
        <w:gridCol w:w="251"/>
        <w:gridCol w:w="146"/>
        <w:gridCol w:w="93"/>
        <w:gridCol w:w="244"/>
        <w:gridCol w:w="178"/>
        <w:gridCol w:w="378"/>
        <w:gridCol w:w="304"/>
        <w:gridCol w:w="40"/>
        <w:gridCol w:w="460"/>
        <w:gridCol w:w="108"/>
        <w:gridCol w:w="126"/>
        <w:gridCol w:w="327"/>
        <w:gridCol w:w="193"/>
        <w:gridCol w:w="94"/>
        <w:gridCol w:w="168"/>
        <w:gridCol w:w="41"/>
        <w:gridCol w:w="53"/>
        <w:gridCol w:w="214"/>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9072" w:type="dxa"/>
            <w:gridSpan w:val="31"/>
            <w:vAlign w:val="center"/>
          </w:tcPr>
          <w:p>
            <w:pPr>
              <w:spacing w:before="60" w:line="300" w:lineRule="exact"/>
              <w:jc w:val="center"/>
              <w:rPr>
                <w:rFonts w:ascii="方正仿宋简体" w:hAnsi="宋体" w:eastAsia="方正仿宋简体" w:cs="Times New Roman"/>
                <w:b/>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t>归口标准和受委托制定强制性国家标准情况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restart"/>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归口</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推荐性国家标准</w:t>
            </w: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情况</w:t>
            </w:r>
          </w:p>
        </w:tc>
        <w:tc>
          <w:tcPr>
            <w:tcW w:w="2328" w:type="dxa"/>
            <w:gridSpan w:val="9"/>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现行</w:t>
            </w:r>
          </w:p>
        </w:tc>
        <w:tc>
          <w:tcPr>
            <w:tcW w:w="2328" w:type="dxa"/>
            <w:gridSpan w:val="10"/>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在研</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1"/>
            </w:r>
          </w:p>
        </w:tc>
        <w:tc>
          <w:tcPr>
            <w:tcW w:w="2312" w:type="dxa"/>
            <w:gridSpan w:val="10"/>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continue"/>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2328" w:type="dxa"/>
            <w:gridSpan w:val="9"/>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2328" w:type="dxa"/>
            <w:gridSpan w:val="10"/>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2312" w:type="dxa"/>
            <w:gridSpan w:val="10"/>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restart"/>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承担</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行业标准</w:t>
            </w: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情况</w:t>
            </w:r>
          </w:p>
        </w:tc>
        <w:tc>
          <w:tcPr>
            <w:tcW w:w="1435" w:type="dxa"/>
            <w:gridSpan w:val="4"/>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行业标准代号</w:t>
            </w:r>
          </w:p>
        </w:tc>
        <w:tc>
          <w:tcPr>
            <w:tcW w:w="893" w:type="dxa"/>
            <w:gridSpan w:val="5"/>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现行</w:t>
            </w:r>
          </w:p>
        </w:tc>
        <w:tc>
          <w:tcPr>
            <w:tcW w:w="1146" w:type="dxa"/>
            <w:gridSpan w:val="6"/>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在研</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2"/>
            </w:r>
          </w:p>
        </w:tc>
        <w:tc>
          <w:tcPr>
            <w:tcW w:w="1182" w:type="dxa"/>
            <w:gridSpan w:val="4"/>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小</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计</w:t>
            </w:r>
          </w:p>
        </w:tc>
        <w:tc>
          <w:tcPr>
            <w:tcW w:w="2312" w:type="dxa"/>
            <w:gridSpan w:val="10"/>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eastAsia="zh-CN"/>
                <w14:textFill>
                  <w14:solidFill>
                    <w14:schemeClr w14:val="tx1"/>
                  </w14:solidFill>
                </w14:textFill>
              </w:rPr>
            </w:pPr>
            <w:r>
              <w:rPr>
                <w:rFonts w:hint="eastAsia" w:ascii="方正仿宋简体" w:hAnsi="宋体" w:eastAsia="方正仿宋简体" w:cs="Times New Roman"/>
                <w:b/>
                <w:color w:val="000000" w:themeColor="text1"/>
                <w:sz w:val="22"/>
                <w:szCs w:val="24"/>
                <w:highlight w:val="none"/>
                <w:lang w:val="en-GB" w:eastAsia="zh-CN"/>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continue"/>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1435" w:type="dxa"/>
            <w:gridSpan w:val="4"/>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893" w:type="dxa"/>
            <w:gridSpan w:val="5"/>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1146" w:type="dxa"/>
            <w:gridSpan w:val="6"/>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1182" w:type="dxa"/>
            <w:gridSpan w:val="4"/>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2312" w:type="dxa"/>
            <w:gridSpan w:val="10"/>
            <w:vMerge w:val="restart"/>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continue"/>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1435" w:type="dxa"/>
            <w:gridSpan w:val="4"/>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893" w:type="dxa"/>
            <w:gridSpan w:val="5"/>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1146" w:type="dxa"/>
            <w:gridSpan w:val="6"/>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1182" w:type="dxa"/>
            <w:gridSpan w:val="4"/>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2312" w:type="dxa"/>
            <w:gridSpan w:val="10"/>
            <w:vMerge w:val="continue"/>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restart"/>
            <w:vAlign w:val="center"/>
          </w:tcPr>
          <w:p>
            <w:pPr>
              <w:spacing w:line="300" w:lineRule="exact"/>
              <w:jc w:val="center"/>
              <w:rPr>
                <w:rFonts w:ascii="方正仿宋简体" w:hAnsi="宋体" w:eastAsia="方正仿宋简体" w:cs="Times New Roman"/>
                <w:b/>
                <w:color w:val="000000" w:themeColor="text1"/>
                <w:sz w:val="22"/>
                <w:szCs w:val="24"/>
                <w:highlight w:val="none"/>
                <w14:textFill>
                  <w14:solidFill>
                    <w14:schemeClr w14:val="tx1"/>
                  </w14:solidFill>
                </w14:textFill>
              </w:rPr>
            </w:pPr>
            <w:r>
              <w:rPr>
                <w:rFonts w:hint="eastAsia" w:ascii="方正仿宋简体" w:hAnsi="宋体" w:eastAsia="方正仿宋简体" w:cs="Times New Roman"/>
                <w:bCs/>
                <w:color w:val="000000" w:themeColor="text1"/>
                <w:sz w:val="22"/>
                <w:szCs w:val="24"/>
                <w:highlight w:val="none"/>
                <w14:textFill>
                  <w14:solidFill>
                    <w14:schemeClr w14:val="tx1"/>
                  </w14:solidFill>
                </w14:textFill>
              </w:rPr>
              <w:t>强制性国家标准情况</w:t>
            </w:r>
          </w:p>
        </w:tc>
        <w:tc>
          <w:tcPr>
            <w:tcW w:w="2328" w:type="dxa"/>
            <w:gridSpan w:val="9"/>
            <w:vAlign w:val="center"/>
          </w:tcPr>
          <w:p>
            <w:pPr>
              <w:spacing w:line="300" w:lineRule="exact"/>
              <w:jc w:val="center"/>
              <w:rPr>
                <w:rFonts w:ascii="方正仿宋简体" w:hAnsi="宋体" w:eastAsia="方正仿宋简体" w:cs="Times New Roman"/>
                <w:b/>
                <w:color w:val="000000" w:themeColor="text1"/>
                <w:sz w:val="22"/>
                <w:szCs w:val="24"/>
                <w:highlight w:val="none"/>
                <w14:textFill>
                  <w14:solidFill>
                    <w14:schemeClr w14:val="tx1"/>
                  </w14:solidFill>
                </w14:textFill>
              </w:rPr>
            </w:pPr>
            <w:r>
              <w:rPr>
                <w:rFonts w:hint="eastAsia" w:ascii="方正仿宋简体" w:hAnsi="宋体" w:eastAsia="方正仿宋简体" w:cs="Times New Roman"/>
                <w:bCs/>
                <w:color w:val="000000" w:themeColor="text1"/>
                <w:sz w:val="22"/>
                <w:szCs w:val="24"/>
                <w:highlight w:val="none"/>
                <w14:textFill>
                  <w14:solidFill>
                    <w14:schemeClr w14:val="tx1"/>
                  </w14:solidFill>
                </w14:textFill>
              </w:rPr>
              <w:t>现行</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3"/>
            </w:r>
          </w:p>
        </w:tc>
        <w:tc>
          <w:tcPr>
            <w:tcW w:w="2328" w:type="dxa"/>
            <w:gridSpan w:val="10"/>
            <w:vAlign w:val="center"/>
          </w:tcPr>
          <w:p>
            <w:pPr>
              <w:spacing w:line="300" w:lineRule="exact"/>
              <w:jc w:val="center"/>
              <w:rPr>
                <w:rFonts w:ascii="方正仿宋简体" w:hAnsi="宋体" w:eastAsia="方正仿宋简体" w:cs="Times New Roman"/>
                <w:b/>
                <w:color w:val="000000" w:themeColor="text1"/>
                <w:sz w:val="22"/>
                <w:szCs w:val="24"/>
                <w:highlight w:val="none"/>
                <w14:textFill>
                  <w14:solidFill>
                    <w14:schemeClr w14:val="tx1"/>
                  </w14:solidFill>
                </w14:textFill>
              </w:rPr>
            </w:pPr>
            <w:r>
              <w:rPr>
                <w:rFonts w:hint="eastAsia" w:ascii="方正仿宋简体" w:hAnsi="宋体" w:eastAsia="方正仿宋简体" w:cs="Times New Roman"/>
                <w:bCs/>
                <w:color w:val="000000" w:themeColor="text1"/>
                <w:sz w:val="22"/>
                <w:szCs w:val="24"/>
                <w:highlight w:val="none"/>
                <w14:textFill>
                  <w14:solidFill>
                    <w14:schemeClr w14:val="tx1"/>
                  </w14:solidFill>
                </w14:textFill>
              </w:rPr>
              <w:t>在研</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4"/>
            </w:r>
          </w:p>
        </w:tc>
        <w:tc>
          <w:tcPr>
            <w:tcW w:w="2312" w:type="dxa"/>
            <w:gridSpan w:val="10"/>
            <w:vAlign w:val="center"/>
          </w:tcPr>
          <w:p>
            <w:pPr>
              <w:spacing w:line="300" w:lineRule="exact"/>
              <w:jc w:val="center"/>
              <w:rPr>
                <w:rFonts w:ascii="方正仿宋简体" w:hAnsi="宋体" w:eastAsia="方正仿宋简体" w:cs="Times New Roman"/>
                <w:b/>
                <w:color w:val="000000" w:themeColor="text1"/>
                <w:sz w:val="22"/>
                <w:szCs w:val="24"/>
                <w:highlight w:val="none"/>
                <w14:textFill>
                  <w14:solidFill>
                    <w14:schemeClr w14:val="tx1"/>
                  </w14:solidFill>
                </w14:textFill>
              </w:rPr>
            </w:pPr>
            <w:r>
              <w:rPr>
                <w:rFonts w:hint="eastAsia" w:ascii="方正仿宋简体" w:hAnsi="宋体" w:eastAsia="方正仿宋简体" w:cs="Times New Roman"/>
                <w:bCs/>
                <w:color w:val="000000" w:themeColor="text1"/>
                <w:sz w:val="22"/>
                <w:szCs w:val="24"/>
                <w:highlight w:val="none"/>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continue"/>
            <w:vAlign w:val="center"/>
          </w:tcPr>
          <w:p>
            <w:pPr>
              <w:spacing w:line="300" w:lineRule="exact"/>
              <w:jc w:val="center"/>
              <w:rPr>
                <w:rFonts w:hint="eastAsia" w:ascii="方正仿宋简体" w:hAnsi="宋体" w:eastAsia="方正仿宋简体" w:cs="Times New Roman"/>
                <w:bCs/>
                <w:color w:val="000000" w:themeColor="text1"/>
                <w:sz w:val="22"/>
                <w:szCs w:val="24"/>
                <w:highlight w:val="none"/>
                <w14:textFill>
                  <w14:solidFill>
                    <w14:schemeClr w14:val="tx1"/>
                  </w14:solidFill>
                </w14:textFill>
              </w:rPr>
            </w:pPr>
          </w:p>
        </w:tc>
        <w:tc>
          <w:tcPr>
            <w:tcW w:w="2328" w:type="dxa"/>
            <w:gridSpan w:val="9"/>
            <w:vAlign w:val="center"/>
          </w:tcPr>
          <w:p>
            <w:pPr>
              <w:spacing w:line="300" w:lineRule="exact"/>
              <w:jc w:val="center"/>
              <w:rPr>
                <w:rFonts w:hint="eastAsia" w:ascii="方正仿宋简体" w:hAnsi="宋体" w:eastAsia="方正仿宋简体" w:cs="Times New Roman"/>
                <w:bCs/>
                <w:color w:val="000000" w:themeColor="text1"/>
                <w:sz w:val="22"/>
                <w:szCs w:val="24"/>
                <w:highlight w:val="none"/>
                <w14:textFill>
                  <w14:solidFill>
                    <w14:schemeClr w14:val="tx1"/>
                  </w14:solidFill>
                </w14:textFill>
              </w:rPr>
            </w:pPr>
          </w:p>
        </w:tc>
        <w:tc>
          <w:tcPr>
            <w:tcW w:w="2328" w:type="dxa"/>
            <w:gridSpan w:val="10"/>
            <w:vAlign w:val="center"/>
          </w:tcPr>
          <w:p>
            <w:pPr>
              <w:spacing w:line="300" w:lineRule="exact"/>
              <w:jc w:val="center"/>
              <w:rPr>
                <w:rFonts w:hint="eastAsia" w:ascii="方正仿宋简体" w:hAnsi="宋体" w:eastAsia="方正仿宋简体" w:cs="Times New Roman"/>
                <w:bCs/>
                <w:color w:val="000000" w:themeColor="text1"/>
                <w:sz w:val="22"/>
                <w:szCs w:val="24"/>
                <w:highlight w:val="none"/>
                <w14:textFill>
                  <w14:solidFill>
                    <w14:schemeClr w14:val="tx1"/>
                  </w14:solidFill>
                </w14:textFill>
              </w:rPr>
            </w:pPr>
          </w:p>
        </w:tc>
        <w:tc>
          <w:tcPr>
            <w:tcW w:w="2312" w:type="dxa"/>
            <w:gridSpan w:val="10"/>
            <w:vAlign w:val="center"/>
          </w:tcPr>
          <w:p>
            <w:pPr>
              <w:spacing w:line="300" w:lineRule="exact"/>
              <w:jc w:val="center"/>
              <w:rPr>
                <w:rFonts w:hint="eastAsia" w:ascii="方正仿宋简体" w:hAnsi="宋体" w:eastAsia="方正仿宋简体" w:cs="Times New Roman"/>
                <w:bCs/>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9072" w:type="dxa"/>
            <w:gridSpan w:val="31"/>
            <w:vAlign w:val="center"/>
          </w:tcPr>
          <w:p>
            <w:pPr>
              <w:spacing w:line="300" w:lineRule="exact"/>
              <w:jc w:val="center"/>
              <w:rPr>
                <w:rFonts w:ascii="方正仿宋简体" w:hAnsi="宋体" w:eastAsia="方正仿宋简体" w:cs="Times New Roman"/>
                <w:b/>
                <w:color w:val="000000" w:themeColor="text1"/>
                <w:sz w:val="22"/>
                <w:szCs w:val="24"/>
                <w:highlight w:val="none"/>
                <w14:textFill>
                  <w14:solidFill>
                    <w14:schemeClr w14:val="tx1"/>
                  </w14:solidFill>
                </w14:textFill>
              </w:rPr>
            </w:pPr>
            <w:r>
              <w:rPr>
                <w:rFonts w:hint="eastAsia" w:ascii="方正仿宋简体" w:hAnsi="宋体" w:eastAsia="方正仿宋简体" w:cs="Times New Roman"/>
                <w:b/>
                <w:color w:val="000000" w:themeColor="text1"/>
                <w:sz w:val="22"/>
                <w:szCs w:val="24"/>
                <w:highlight w:val="none"/>
                <w14:textFill>
                  <w14:solidFill>
                    <w14:schemeClr w14:val="tx1"/>
                  </w14:solidFill>
                </w14:textFill>
              </w:rPr>
              <w:t>年度工作完成情况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restart"/>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国家标准立项情况</w:t>
            </w:r>
          </w:p>
        </w:tc>
        <w:tc>
          <w:tcPr>
            <w:tcW w:w="4156" w:type="dxa"/>
            <w:gridSpan w:val="17"/>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本年度申报项目数量</w:t>
            </w:r>
          </w:p>
        </w:tc>
        <w:tc>
          <w:tcPr>
            <w:tcW w:w="2812" w:type="dxa"/>
            <w:gridSpan w:val="1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本年度计划下达数量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4156" w:type="dxa"/>
            <w:gridSpan w:val="17"/>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812" w:type="dxa"/>
            <w:gridSpan w:val="1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068" w:type="dxa"/>
            <w:gridSpan w:val="7"/>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新申报项目是否通过委员投票</w:t>
            </w:r>
          </w:p>
        </w:tc>
        <w:tc>
          <w:tcPr>
            <w:tcW w:w="2088"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ascii="方正仿宋简体" w:hAnsi="宋体" w:eastAsia="方正仿宋简体" w:cs="Times New Roman"/>
                <w:color w:val="000000" w:themeColor="text1"/>
                <w:sz w:val="22"/>
                <w:szCs w:val="24"/>
                <w:highlight w:val="none"/>
                <w14:textFill>
                  <w14:solidFill>
                    <w14:schemeClr w14:val="tx1"/>
                  </w14:solidFill>
                </w14:textFill>
              </w:rPr>
              <w:pict>
                <v:shape id="OptionButton2" o:spid="_x0000_s1030" o:spt="201" type="#_x0000_t201" style="position:absolute;left:0pt;margin-left:49.65pt;margin-top:8.25pt;height:18.75pt;width:41.25pt;z-index:251660288;mso-width-relative:page;mso-height-relative:page;" o:ole="t" filled="f" o:preferrelative="t" stroked="f" coordsize="21600,21600">
                  <v:path/>
                  <v:fill on="f" focussize="0,0"/>
                  <v:stroke on="f"/>
                  <v:imagedata r:id="rId9" o:title=""/>
                  <o:lock v:ext="edit" aspectratio="t"/>
                </v:shape>
                <w:control r:id="rId8" w:name="OptionButton2" w:shapeid="OptionButton2"/>
              </w:pict>
            </w:r>
            <w:r>
              <w:rPr>
                <w:rFonts w:ascii="方正仿宋简体" w:hAnsi="宋体" w:eastAsia="方正仿宋简体" w:cs="Times New Roman"/>
                <w:color w:val="000000" w:themeColor="text1"/>
                <w:sz w:val="22"/>
                <w:szCs w:val="24"/>
                <w:highlight w:val="none"/>
                <w14:textFill>
                  <w14:solidFill>
                    <w14:schemeClr w14:val="tx1"/>
                  </w14:solidFill>
                </w14:textFill>
              </w:rPr>
              <w:pict>
                <v:shape id="OptionButton1" o:spid="_x0000_s1031" o:spt="201" type="#_x0000_t201" style="position:absolute;left:0pt;margin-left:12.2pt;margin-top:8.25pt;height:18.75pt;width:36.75pt;z-index:251659264;mso-width-relative:page;mso-height-relative:page;" o:ole="t" filled="f" o:preferrelative="t" stroked="f" coordsize="21600,21600">
                  <v:path/>
                  <v:fill on="f" focussize="0,0"/>
                  <v:stroke on="f"/>
                  <v:imagedata r:id="rId11" o:title=""/>
                  <o:lock v:ext="edit" aspectratio="t"/>
                </v:shape>
                <w:control r:id="rId10" w:name="OptionButton1" w:shapeid="OptionButton1"/>
              </w:pict>
            </w:r>
          </w:p>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610"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平均投票率</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5"/>
            </w:r>
          </w:p>
        </w:tc>
        <w:tc>
          <w:tcPr>
            <w:tcW w:w="1202" w:type="dxa"/>
            <w:gridSpan w:val="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restart"/>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国家标准制修订情况</w:t>
            </w:r>
          </w:p>
        </w:tc>
        <w:tc>
          <w:tcPr>
            <w:tcW w:w="2068" w:type="dxa"/>
            <w:gridSpan w:val="7"/>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完成项目总数</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6"/>
            </w:r>
          </w:p>
        </w:tc>
        <w:tc>
          <w:tcPr>
            <w:tcW w:w="2088"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应完成项目数量</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7"/>
            </w:r>
            <w:r>
              <w:rPr>
                <w:rFonts w:hint="eastAsia" w:ascii="方正仿宋简体" w:hAnsi="宋体" w:eastAsia="方正仿宋简体" w:cs="Times New Roman"/>
                <w:color w:val="000000" w:themeColor="text1"/>
                <w:sz w:val="22"/>
                <w:szCs w:val="24"/>
                <w:highlight w:val="none"/>
                <w14:textFill>
                  <w14:solidFill>
                    <w14:schemeClr w14:val="tx1"/>
                  </w14:solidFill>
                </w14:textFill>
              </w:rPr>
              <w:t>（A</w:t>
            </w:r>
            <w:r>
              <w:rPr>
                <w:rFonts w:hint="eastAsia" w:ascii="方正仿宋简体" w:hAnsi="宋体" w:eastAsia="方正仿宋简体" w:cs="Times New Roman"/>
                <w:color w:val="000000" w:themeColor="text1"/>
                <w:sz w:val="22"/>
                <w:szCs w:val="24"/>
                <w:highlight w:val="none"/>
                <w:vertAlign w:val="subscript"/>
                <w14:textFill>
                  <w14:solidFill>
                    <w14:schemeClr w14:val="tx1"/>
                  </w14:solidFill>
                </w14:textFill>
              </w:rPr>
              <w:t>1</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w:t>
            </w:r>
          </w:p>
        </w:tc>
        <w:tc>
          <w:tcPr>
            <w:tcW w:w="1610"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实际完成项目</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8"/>
            </w:r>
            <w:r>
              <w:rPr>
                <w:rFonts w:hint="eastAsia" w:ascii="方正仿宋简体" w:hAnsi="宋体" w:eastAsia="方正仿宋简体" w:cs="Times New Roman"/>
                <w:color w:val="000000" w:themeColor="text1"/>
                <w:sz w:val="22"/>
                <w:szCs w:val="24"/>
                <w:highlight w:val="none"/>
                <w14:textFill>
                  <w14:solidFill>
                    <w14:schemeClr w14:val="tx1"/>
                  </w14:solidFill>
                </w14:textFill>
              </w:rPr>
              <w:t>数量（A</w:t>
            </w:r>
            <w:r>
              <w:rPr>
                <w:rFonts w:hint="eastAsia" w:ascii="方正仿宋简体" w:hAnsi="宋体" w:eastAsia="方正仿宋简体" w:cs="Times New Roman"/>
                <w:color w:val="000000" w:themeColor="text1"/>
                <w:sz w:val="22"/>
                <w:szCs w:val="24"/>
                <w:highlight w:val="none"/>
                <w:vertAlign w:val="subscript"/>
                <w14:textFill>
                  <w14:solidFill>
                    <w14:schemeClr w14:val="tx1"/>
                  </w14:solidFill>
                </w14:textFill>
              </w:rPr>
              <w:t>2</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w:t>
            </w:r>
          </w:p>
        </w:tc>
        <w:tc>
          <w:tcPr>
            <w:tcW w:w="1202" w:type="dxa"/>
            <w:gridSpan w:val="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完成率（A</w:t>
            </w:r>
            <w:r>
              <w:rPr>
                <w:rFonts w:hint="eastAsia" w:ascii="方正仿宋简体" w:hAnsi="宋体" w:eastAsia="方正仿宋简体" w:cs="Times New Roman"/>
                <w:color w:val="000000" w:themeColor="text1"/>
                <w:sz w:val="22"/>
                <w:szCs w:val="24"/>
                <w:highlight w:val="none"/>
                <w:vertAlign w:val="subscript"/>
                <w14:textFill>
                  <w14:solidFill>
                    <w14:schemeClr w14:val="tx1"/>
                  </w14:solidFill>
                </w14:textFill>
              </w:rPr>
              <w:t>2</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/A</w:t>
            </w:r>
            <w:r>
              <w:rPr>
                <w:rFonts w:hint="eastAsia" w:ascii="方正仿宋简体" w:hAnsi="宋体" w:eastAsia="方正仿宋简体" w:cs="Times New Roman"/>
                <w:color w:val="000000" w:themeColor="text1"/>
                <w:sz w:val="22"/>
                <w:szCs w:val="24"/>
                <w:highlight w:val="none"/>
                <w:vertAlign w:val="subscript"/>
                <w14:textFill>
                  <w14:solidFill>
                    <w14:schemeClr w14:val="tx1"/>
                  </w14:solidFill>
                </w14:textFill>
              </w:rPr>
              <w:t>1</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068" w:type="dxa"/>
            <w:gridSpan w:val="7"/>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088"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610"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202" w:type="dxa"/>
            <w:gridSpan w:val="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restart"/>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国家标准复审情况</w:t>
            </w:r>
          </w:p>
        </w:tc>
        <w:tc>
          <w:tcPr>
            <w:tcW w:w="2068" w:type="dxa"/>
            <w:gridSpan w:val="7"/>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完成复审标准总数</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9"/>
            </w:r>
          </w:p>
        </w:tc>
        <w:tc>
          <w:tcPr>
            <w:tcW w:w="2088"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应复审标准数量</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20"/>
            </w:r>
            <w:r>
              <w:rPr>
                <w:rFonts w:hint="eastAsia" w:ascii="方正仿宋简体" w:hAnsi="宋体" w:eastAsia="方正仿宋简体" w:cs="Times New Roman"/>
                <w:color w:val="000000" w:themeColor="text1"/>
                <w:sz w:val="22"/>
                <w:szCs w:val="24"/>
                <w:highlight w:val="none"/>
                <w14:textFill>
                  <w14:solidFill>
                    <w14:schemeClr w14:val="tx1"/>
                  </w14:solidFill>
                </w14:textFill>
              </w:rPr>
              <w:t>（B</w:t>
            </w:r>
            <w:r>
              <w:rPr>
                <w:rFonts w:hint="eastAsia" w:ascii="方正仿宋简体" w:hAnsi="宋体" w:eastAsia="方正仿宋简体" w:cs="Times New Roman"/>
                <w:color w:val="000000" w:themeColor="text1"/>
                <w:sz w:val="22"/>
                <w:szCs w:val="24"/>
                <w:highlight w:val="none"/>
                <w:vertAlign w:val="subscript"/>
                <w14:textFill>
                  <w14:solidFill>
                    <w14:schemeClr w14:val="tx1"/>
                  </w14:solidFill>
                </w14:textFill>
              </w:rPr>
              <w:t>1</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w:t>
            </w:r>
          </w:p>
        </w:tc>
        <w:tc>
          <w:tcPr>
            <w:tcW w:w="1610"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实际完成复审</w:t>
            </w:r>
            <w:r>
              <w:rPr>
                <w:rFonts w:hint="eastAsia" w:ascii="方正仿宋简体" w:hAnsi="宋体" w:eastAsia="方正仿宋简体" w:cs="Times New Roman"/>
                <w:color w:val="000000" w:themeColor="text1"/>
                <w:sz w:val="22"/>
                <w:szCs w:val="24"/>
                <w:highlight w:val="none"/>
                <w14:textFill>
                  <w14:solidFill>
                    <w14:schemeClr w14:val="tx1"/>
                  </w14:solidFill>
                </w14:textFill>
              </w:rPr>
              <w:br w:type="textWrapping"/>
            </w:r>
            <w:r>
              <w:rPr>
                <w:rFonts w:hint="eastAsia" w:ascii="方正仿宋简体" w:hAnsi="宋体" w:eastAsia="方正仿宋简体" w:cs="Times New Roman"/>
                <w:color w:val="000000" w:themeColor="text1"/>
                <w:sz w:val="22"/>
                <w:szCs w:val="24"/>
                <w:highlight w:val="none"/>
                <w14:textFill>
                  <w14:solidFill>
                    <w14:schemeClr w14:val="tx1"/>
                  </w14:solidFill>
                </w14:textFill>
              </w:rPr>
              <w:t>标准数量</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21"/>
            </w:r>
            <w:r>
              <w:rPr>
                <w:rFonts w:hint="eastAsia" w:ascii="方正仿宋简体" w:hAnsi="宋体" w:eastAsia="方正仿宋简体" w:cs="Times New Roman"/>
                <w:color w:val="000000" w:themeColor="text1"/>
                <w:sz w:val="22"/>
                <w:szCs w:val="24"/>
                <w:highlight w:val="none"/>
                <w14:textFill>
                  <w14:solidFill>
                    <w14:schemeClr w14:val="tx1"/>
                  </w14:solidFill>
                </w14:textFill>
              </w:rPr>
              <w:t>（B</w:t>
            </w:r>
            <w:r>
              <w:rPr>
                <w:rFonts w:hint="eastAsia" w:ascii="方正仿宋简体" w:hAnsi="宋体" w:eastAsia="方正仿宋简体" w:cs="Times New Roman"/>
                <w:color w:val="000000" w:themeColor="text1"/>
                <w:sz w:val="22"/>
                <w:szCs w:val="24"/>
                <w:highlight w:val="none"/>
                <w:vertAlign w:val="subscript"/>
                <w14:textFill>
                  <w14:solidFill>
                    <w14:schemeClr w14:val="tx1"/>
                  </w14:solidFill>
                </w14:textFill>
              </w:rPr>
              <w:t>2</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w:t>
            </w:r>
          </w:p>
        </w:tc>
        <w:tc>
          <w:tcPr>
            <w:tcW w:w="1202" w:type="dxa"/>
            <w:gridSpan w:val="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复审</w:t>
            </w:r>
            <w:r>
              <w:rPr>
                <w:rFonts w:hint="default" w:ascii="方正仿宋简体" w:hAnsi="宋体" w:eastAsia="方正仿宋简体" w:cs="Times New Roman"/>
                <w:color w:val="000000" w:themeColor="text1"/>
                <w:sz w:val="22"/>
                <w:szCs w:val="24"/>
                <w:highlight w:val="none"/>
                <w:lang w:val="en-US"/>
                <w14:textFill>
                  <w14:solidFill>
                    <w14:schemeClr w14:val="tx1"/>
                  </w14:solidFill>
                </w14:textFill>
              </w:rPr>
              <w:t>完成</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率（B</w:t>
            </w:r>
            <w:r>
              <w:rPr>
                <w:rFonts w:hint="eastAsia" w:ascii="方正仿宋简体" w:hAnsi="宋体" w:eastAsia="方正仿宋简体" w:cs="Times New Roman"/>
                <w:color w:val="000000" w:themeColor="text1"/>
                <w:sz w:val="22"/>
                <w:szCs w:val="24"/>
                <w:highlight w:val="none"/>
                <w:vertAlign w:val="subscript"/>
                <w14:textFill>
                  <w14:solidFill>
                    <w14:schemeClr w14:val="tx1"/>
                  </w14:solidFill>
                </w14:textFill>
              </w:rPr>
              <w:t>2</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/B</w:t>
            </w:r>
            <w:r>
              <w:rPr>
                <w:rFonts w:hint="eastAsia" w:ascii="方正仿宋简体" w:hAnsi="宋体" w:eastAsia="方正仿宋简体" w:cs="Times New Roman"/>
                <w:color w:val="000000" w:themeColor="text1"/>
                <w:sz w:val="22"/>
                <w:szCs w:val="24"/>
                <w:highlight w:val="none"/>
                <w:vertAlign w:val="subscript"/>
                <w14:textFill>
                  <w14:solidFill>
                    <w14:schemeClr w14:val="tx1"/>
                  </w14:solidFill>
                </w14:textFill>
              </w:rPr>
              <w:t>1</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068" w:type="dxa"/>
            <w:gridSpan w:val="7"/>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088"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610"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202" w:type="dxa"/>
            <w:gridSpan w:val="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436"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5766" w:type="dxa"/>
            <w:gridSpan w:val="27"/>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本年度完成标准实施情况分析研究的标准数量</w:t>
            </w:r>
          </w:p>
        </w:tc>
        <w:tc>
          <w:tcPr>
            <w:tcW w:w="1202" w:type="dxa"/>
            <w:gridSpan w:val="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restart"/>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日常管理工作</w:t>
            </w:r>
          </w:p>
        </w:tc>
        <w:tc>
          <w:tcPr>
            <w:tcW w:w="6968" w:type="dxa"/>
            <w:gridSpan w:val="29"/>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TC年会：召开日期：</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；召开地点：</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；委员出席率</w:t>
            </w:r>
            <w:r>
              <w:rPr>
                <w:rFonts w:hint="eastAsia" w:ascii="方正仿宋简体" w:hAnsi="宋体" w:eastAsia="方正仿宋简体" w:cs="Times New Roman"/>
                <w:color w:val="000000" w:themeColor="text1"/>
                <w:sz w:val="22"/>
                <w:szCs w:val="24"/>
                <w:highlight w:val="none"/>
                <w:u w:val="single"/>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6968" w:type="dxa"/>
            <w:gridSpan w:val="29"/>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标准审查会：次数</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，审议标准</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项；委员平均出席率</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22"/>
            </w:r>
            <w:r>
              <w:rPr>
                <w:rFonts w:hint="eastAsia" w:ascii="方正仿宋简体" w:hAnsi="宋体" w:eastAsia="方正仿宋简体" w:cs="Times New Roman"/>
                <w:color w:val="000000" w:themeColor="text1"/>
                <w:sz w:val="22"/>
                <w:szCs w:val="24"/>
                <w:highlight w:val="none"/>
                <w:u w:val="single"/>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454" w:hRule="atLeast"/>
          <w:jc w:val="center"/>
        </w:trPr>
        <w:tc>
          <w:tcPr>
            <w:tcW w:w="2104" w:type="dxa"/>
            <w:gridSpan w:val="2"/>
            <w:vMerge w:val="restart"/>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标准化技术服务情况</w:t>
            </w:r>
          </w:p>
        </w:tc>
        <w:tc>
          <w:tcPr>
            <w:tcW w:w="6968" w:type="dxa"/>
            <w:gridSpan w:val="29"/>
            <w:vAlign w:val="center"/>
          </w:tcPr>
          <w:p>
            <w:pPr>
              <w:spacing w:line="300" w:lineRule="exact"/>
              <w:ind w:firstLine="856" w:firstLineChars="400"/>
              <w:jc w:val="left"/>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GB"/>
                <w14:textFill>
                  <w14:solidFill>
                    <w14:schemeClr w14:val="tx1"/>
                  </w14:solidFill>
                </w14:textFill>
              </w:rPr>
              <w:t>参加各级标准化业务培训次</w:t>
            </w:r>
            <w:r>
              <w:rPr>
                <w:rFonts w:hint="default" w:ascii="方正仿宋简体" w:hAnsi="宋体" w:eastAsia="方正仿宋简体" w:cs="Times New Roman"/>
                <w:color w:val="000000" w:themeColor="text1"/>
                <w:sz w:val="22"/>
                <w:szCs w:val="24"/>
                <w:highlight w:val="none"/>
                <w:lang w:val="en-US"/>
                <w14:textFill>
                  <w14:solidFill>
                    <w14:schemeClr w14:val="tx1"/>
                  </w14:solidFill>
                </w14:textFill>
              </w:rPr>
              <w:t>数</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p>
          <w:p>
            <w:pPr>
              <w:spacing w:line="300" w:lineRule="exact"/>
              <w:ind w:firstLine="856" w:firstLineChars="400"/>
              <w:jc w:val="left"/>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培训人次</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454"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959" w:type="dxa"/>
            <w:gridSpan w:val="12"/>
            <w:vAlign w:val="center"/>
          </w:tcPr>
          <w:p>
            <w:pPr>
              <w:spacing w:line="2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召开标准宣贯培训班次数</w:t>
            </w:r>
          </w:p>
        </w:tc>
        <w:tc>
          <w:tcPr>
            <w:tcW w:w="1237" w:type="dxa"/>
            <w:gridSpan w:val="6"/>
            <w:vAlign w:val="center"/>
          </w:tcPr>
          <w:p>
            <w:pPr>
              <w:spacing w:line="2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17" w:type="dxa"/>
            <w:gridSpan w:val="8"/>
            <w:vAlign w:val="center"/>
          </w:tcPr>
          <w:p>
            <w:pPr>
              <w:spacing w:line="2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培训人数</w:t>
            </w:r>
          </w:p>
        </w:tc>
        <w:tc>
          <w:tcPr>
            <w:tcW w:w="1255" w:type="dxa"/>
            <w:gridSpan w:val="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454"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959" w:type="dxa"/>
            <w:gridSpan w:val="12"/>
            <w:vAlign w:val="center"/>
          </w:tcPr>
          <w:p>
            <w:pPr>
              <w:spacing w:line="2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开展标准化技术咨询服务次数</w:t>
            </w:r>
          </w:p>
        </w:tc>
        <w:tc>
          <w:tcPr>
            <w:tcW w:w="1237" w:type="dxa"/>
            <w:gridSpan w:val="6"/>
            <w:vAlign w:val="center"/>
          </w:tcPr>
          <w:p>
            <w:pPr>
              <w:spacing w:line="2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17" w:type="dxa"/>
            <w:gridSpan w:val="8"/>
            <w:vAlign w:val="center"/>
          </w:tcPr>
          <w:p>
            <w:pPr>
              <w:spacing w:line="2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服务企业数量</w:t>
            </w:r>
          </w:p>
        </w:tc>
        <w:tc>
          <w:tcPr>
            <w:tcW w:w="1255" w:type="dxa"/>
            <w:gridSpan w:val="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10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宋体" w:eastAsia="方正仿宋简体" w:cs="Times New Roman"/>
                <w:b/>
                <w:color w:val="000000" w:themeColor="text1"/>
                <w:sz w:val="22"/>
                <w:szCs w:val="24"/>
                <w:highlight w:val="none"/>
                <w14:textFill>
                  <w14:solidFill>
                    <w14:schemeClr w14:val="tx1"/>
                  </w14:solidFill>
                </w14:textFill>
              </w:rPr>
            </w:pPr>
            <w:r>
              <w:rPr>
                <w:rFonts w:hint="eastAsia" w:ascii="方正仿宋简体" w:hAnsi="宋体" w:eastAsia="方正仿宋简体" w:cs="Times New Roman"/>
                <w:b w:val="0"/>
                <w:bCs/>
                <w:color w:val="000000" w:themeColor="text1"/>
                <w:sz w:val="22"/>
                <w:szCs w:val="24"/>
                <w:highlight w:val="none"/>
                <w14:textFill>
                  <w14:solidFill>
                    <w14:schemeClr w14:val="tx1"/>
                  </w14:solidFill>
                </w14:textFill>
              </w:rPr>
              <w:t>承担标准化研究课题情况</w:t>
            </w:r>
          </w:p>
        </w:tc>
        <w:tc>
          <w:tcPr>
            <w:tcW w:w="2959" w:type="dxa"/>
            <w:gridSpan w:val="1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宋体" w:eastAsia="方正仿宋简体" w:cs="Times New Roman"/>
                <w:b w:val="0"/>
                <w:bCs/>
                <w:color w:val="000000" w:themeColor="text1"/>
                <w:sz w:val="22"/>
                <w:szCs w:val="24"/>
                <w:highlight w:val="none"/>
                <w14:textFill>
                  <w14:solidFill>
                    <w14:schemeClr w14:val="tx1"/>
                  </w14:solidFill>
                </w14:textFill>
              </w:rPr>
            </w:pPr>
            <w:r>
              <w:rPr>
                <w:rFonts w:hint="eastAsia" w:ascii="方正仿宋简体" w:hAnsi="宋体" w:eastAsia="方正仿宋简体" w:cs="Times New Roman"/>
                <w:b w:val="0"/>
                <w:bCs/>
                <w:color w:val="000000" w:themeColor="text1"/>
                <w:sz w:val="22"/>
                <w:szCs w:val="24"/>
                <w:highlight w:val="none"/>
                <w:lang w:eastAsia="zh-CN"/>
                <w14:textFill>
                  <w14:solidFill>
                    <w14:schemeClr w14:val="tx1"/>
                  </w14:solidFill>
                </w14:textFill>
              </w:rPr>
              <w:t>承担重大科研项目</w:t>
            </w:r>
            <w:r>
              <w:rPr>
                <w:rFonts w:hint="eastAsia" w:ascii="方正仿宋简体" w:hAnsi="宋体" w:eastAsia="方正仿宋简体" w:cs="Times New Roman"/>
                <w:bCs/>
                <w:color w:val="000000" w:themeColor="text1"/>
                <w:sz w:val="22"/>
                <w:szCs w:val="24"/>
                <w:highlight w:val="none"/>
                <w:vertAlign w:val="superscript"/>
                <w14:textFill>
                  <w14:solidFill>
                    <w14:schemeClr w14:val="tx1"/>
                  </w14:solidFill>
                </w14:textFill>
              </w:rPr>
              <w:footnoteReference w:id="23"/>
            </w:r>
            <w:r>
              <w:rPr>
                <w:rFonts w:hint="eastAsia" w:ascii="方正仿宋简体" w:hAnsi="宋体" w:eastAsia="方正仿宋简体" w:cs="Times New Roman"/>
                <w:b w:val="0"/>
                <w:bCs/>
                <w:color w:val="000000" w:themeColor="text1"/>
                <w:sz w:val="22"/>
                <w:szCs w:val="24"/>
                <w:highlight w:val="none"/>
                <w:lang w:eastAsia="zh-CN"/>
                <w14:textFill>
                  <w14:solidFill>
                    <w14:schemeClr w14:val="tx1"/>
                  </w14:solidFill>
                </w14:textFill>
              </w:rPr>
              <w:t>数量</w:t>
            </w:r>
          </w:p>
        </w:tc>
        <w:tc>
          <w:tcPr>
            <w:tcW w:w="1237" w:type="dxa"/>
            <w:gridSpan w:val="6"/>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宋体" w:eastAsia="方正仿宋简体" w:cs="Times New Roman"/>
                <w:b w:val="0"/>
                <w:bCs/>
                <w:color w:val="000000" w:themeColor="text1"/>
                <w:sz w:val="22"/>
                <w:szCs w:val="24"/>
                <w:highlight w:val="none"/>
                <w14:textFill>
                  <w14:solidFill>
                    <w14:schemeClr w14:val="tx1"/>
                  </w14:solidFill>
                </w14:textFill>
              </w:rPr>
            </w:pPr>
          </w:p>
        </w:tc>
        <w:tc>
          <w:tcPr>
            <w:tcW w:w="1517" w:type="dxa"/>
            <w:gridSpan w:val="8"/>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highlight w:val="none"/>
              </w:rPr>
            </w:pPr>
            <w:r>
              <w:rPr>
                <w:rFonts w:hint="eastAsia" w:ascii="方正仿宋简体" w:hAnsi="宋体" w:eastAsia="方正仿宋简体" w:cs="Times New Roman"/>
                <w:b w:val="0"/>
                <w:bCs/>
                <w:color w:val="000000" w:themeColor="text1"/>
                <w:sz w:val="22"/>
                <w:szCs w:val="24"/>
                <w:highlight w:val="none"/>
                <w:lang w:eastAsia="zh-CN"/>
                <w14:textFill>
                  <w14:solidFill>
                    <w14:schemeClr w14:val="tx1"/>
                  </w14:solidFill>
                </w14:textFill>
              </w:rPr>
              <w:t>承担一般性标准化科研任务数量</w:t>
            </w:r>
          </w:p>
        </w:tc>
        <w:tc>
          <w:tcPr>
            <w:tcW w:w="1255"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宋体" w:eastAsia="方正仿宋简体" w:cs="Times New Roman"/>
                <w:b/>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9072" w:type="dxa"/>
            <w:gridSpan w:val="31"/>
            <w:vAlign w:val="center"/>
          </w:tcPr>
          <w:p>
            <w:pPr>
              <w:spacing w:line="340" w:lineRule="exact"/>
              <w:jc w:val="center"/>
              <w:rPr>
                <w:rFonts w:ascii="方正仿宋简体" w:hAnsi="宋体" w:eastAsia="方正仿宋简体" w:cs="Times New Roman"/>
                <w:b/>
                <w:color w:val="000000" w:themeColor="text1"/>
                <w:sz w:val="22"/>
                <w:szCs w:val="24"/>
                <w:highlight w:val="none"/>
                <w14:textFill>
                  <w14:solidFill>
                    <w14:schemeClr w14:val="tx1"/>
                  </w14:solidFill>
                </w14:textFill>
              </w:rPr>
            </w:pPr>
            <w:r>
              <w:rPr>
                <w:rFonts w:hint="eastAsia" w:ascii="方正仿宋简体" w:hAnsi="宋体" w:eastAsia="方正仿宋简体" w:cs="Times New Roman"/>
                <w:b/>
                <w:color w:val="000000" w:themeColor="text1"/>
                <w:sz w:val="22"/>
                <w:szCs w:val="24"/>
                <w:highlight w:val="none"/>
                <w14:textFill>
                  <w14:solidFill>
                    <w14:schemeClr w14:val="tx1"/>
                  </w14:solidFill>
                </w14:textFill>
              </w:rPr>
              <w:t>国际标准化工作情况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restart"/>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国际标准</w:t>
            </w:r>
            <w:r>
              <w:rPr>
                <w:rFonts w:hint="eastAsia" w:ascii="方正仿宋简体" w:hAnsi="宋体" w:eastAsia="方正仿宋简体" w:cs="Times New Roman"/>
                <w:color w:val="000000" w:themeColor="text1"/>
                <w:sz w:val="22"/>
                <w:szCs w:val="24"/>
                <w:highlight w:val="none"/>
                <w14:textFill>
                  <w14:solidFill>
                    <w14:schemeClr w14:val="tx1"/>
                  </w14:solidFill>
                </w14:textFill>
              </w:rPr>
              <w:br w:type="textWrapping"/>
            </w:r>
            <w:r>
              <w:rPr>
                <w:rFonts w:hint="eastAsia" w:ascii="方正仿宋简体" w:hAnsi="宋体" w:eastAsia="方正仿宋简体" w:cs="Times New Roman"/>
                <w:color w:val="000000" w:themeColor="text1"/>
                <w:sz w:val="22"/>
                <w:szCs w:val="24"/>
                <w:highlight w:val="none"/>
                <w14:textFill>
                  <w14:solidFill>
                    <w14:schemeClr w14:val="tx1"/>
                  </w14:solidFill>
                </w14:textFill>
              </w:rPr>
              <w:t>转化情况</w:t>
            </w:r>
          </w:p>
        </w:tc>
        <w:tc>
          <w:tcPr>
            <w:tcW w:w="772" w:type="dxa"/>
            <w:gridSpan w:val="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6"/>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对口国际</w:t>
            </w:r>
            <w:r>
              <w:rPr>
                <w:rFonts w:hint="eastAsia" w:ascii="方正仿宋简体" w:hAnsi="宋体" w:eastAsia="方正仿宋简体" w:cs="Times New Roman"/>
                <w:color w:val="000000" w:themeColor="text1"/>
                <w:sz w:val="22"/>
                <w:szCs w:val="24"/>
                <w:highlight w:val="none"/>
                <w14:textFill>
                  <w14:solidFill>
                    <w14:schemeClr w14:val="tx1"/>
                  </w14:solidFill>
                </w14:textFill>
              </w:rPr>
              <w:br w:type="textWrapping"/>
            </w:r>
            <w:r>
              <w:rPr>
                <w:rFonts w:hint="eastAsia" w:ascii="方正仿宋简体" w:hAnsi="宋体" w:eastAsia="方正仿宋简体" w:cs="Times New Roman"/>
                <w:color w:val="000000" w:themeColor="text1"/>
                <w:sz w:val="22"/>
                <w:szCs w:val="24"/>
                <w:highlight w:val="none"/>
                <w14:textFill>
                  <w14:solidFill>
                    <w14:schemeClr w14:val="tx1"/>
                  </w14:solidFill>
                </w14:textFill>
              </w:rPr>
              <w:t>标准总数</w:t>
            </w:r>
          </w:p>
        </w:tc>
        <w:tc>
          <w:tcPr>
            <w:tcW w:w="1558" w:type="dxa"/>
            <w:gridSpan w:val="8"/>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已转化为国、</w:t>
            </w:r>
          </w:p>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行标数</w:t>
            </w:r>
          </w:p>
        </w:tc>
        <w:tc>
          <w:tcPr>
            <w:tcW w:w="1558" w:type="dxa"/>
            <w:gridSpan w:val="7"/>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已</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列入国、行标</w:t>
            </w:r>
          </w:p>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计划数</w:t>
            </w:r>
          </w:p>
        </w:tc>
        <w:tc>
          <w:tcPr>
            <w:tcW w:w="1558" w:type="dxa"/>
            <w:gridSpan w:val="6"/>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不宜转化数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hint="default"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ISO</w:t>
            </w:r>
          </w:p>
        </w:tc>
        <w:tc>
          <w:tcPr>
            <w:tcW w:w="1558" w:type="dxa"/>
            <w:gridSpan w:val="6"/>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8"/>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7"/>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6"/>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hint="default"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IEC</w:t>
            </w:r>
          </w:p>
        </w:tc>
        <w:tc>
          <w:tcPr>
            <w:tcW w:w="1558" w:type="dxa"/>
            <w:gridSpan w:val="6"/>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8"/>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7"/>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6"/>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hint="default"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ITU</w:t>
            </w:r>
          </w:p>
        </w:tc>
        <w:tc>
          <w:tcPr>
            <w:tcW w:w="1558" w:type="dxa"/>
            <w:gridSpan w:val="6"/>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8"/>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7"/>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6"/>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其他</w:t>
            </w:r>
          </w:p>
        </w:tc>
        <w:tc>
          <w:tcPr>
            <w:tcW w:w="1558" w:type="dxa"/>
            <w:gridSpan w:val="6"/>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8"/>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7"/>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6"/>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合计</w:t>
            </w:r>
          </w:p>
        </w:tc>
        <w:tc>
          <w:tcPr>
            <w:tcW w:w="1558" w:type="dxa"/>
            <w:gridSpan w:val="6"/>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p>
        </w:tc>
        <w:tc>
          <w:tcPr>
            <w:tcW w:w="1558" w:type="dxa"/>
            <w:gridSpan w:val="8"/>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p>
        </w:tc>
        <w:tc>
          <w:tcPr>
            <w:tcW w:w="1558" w:type="dxa"/>
            <w:gridSpan w:val="7"/>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p>
        </w:tc>
        <w:tc>
          <w:tcPr>
            <w:tcW w:w="1558" w:type="dxa"/>
            <w:gridSpan w:val="6"/>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restart"/>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国际标准化组织</w:t>
            </w:r>
            <w:r>
              <w:rPr>
                <w:rFonts w:hint="eastAsia" w:ascii="方正仿宋简体" w:hAnsi="宋体" w:eastAsia="方正仿宋简体" w:cs="Times New Roman"/>
                <w:color w:val="000000" w:themeColor="text1"/>
                <w:sz w:val="22"/>
                <w:szCs w:val="24"/>
                <w:highlight w:val="none"/>
                <w14:textFill>
                  <w14:solidFill>
                    <w14:schemeClr w14:val="tx1"/>
                  </w14:solidFill>
                </w14:textFill>
              </w:rPr>
              <w:br w:type="textWrapping"/>
            </w:r>
            <w:r>
              <w:rPr>
                <w:rFonts w:hint="eastAsia" w:ascii="方正仿宋简体" w:hAnsi="宋体" w:eastAsia="方正仿宋简体" w:cs="Times New Roman"/>
                <w:color w:val="000000" w:themeColor="text1"/>
                <w:sz w:val="22"/>
                <w:szCs w:val="24"/>
                <w:highlight w:val="none"/>
                <w14:textFill>
                  <w14:solidFill>
                    <w14:schemeClr w14:val="tx1"/>
                  </w14:solidFill>
                </w14:textFill>
              </w:rPr>
              <w:t>任职情况</w:t>
            </w:r>
          </w:p>
        </w:tc>
        <w:tc>
          <w:tcPr>
            <w:tcW w:w="772" w:type="dxa"/>
            <w:gridSpan w:val="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6"/>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委员担任</w:t>
            </w: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国际标准化组织</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技术委员会</w:t>
            </w:r>
          </w:p>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主席数量</w:t>
            </w:r>
          </w:p>
        </w:tc>
        <w:tc>
          <w:tcPr>
            <w:tcW w:w="1558" w:type="dxa"/>
            <w:gridSpan w:val="8"/>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委员担任</w:t>
            </w: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国际标准化组织</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技术委员会</w:t>
            </w:r>
          </w:p>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副主席数量</w:t>
            </w:r>
          </w:p>
        </w:tc>
        <w:tc>
          <w:tcPr>
            <w:tcW w:w="1558" w:type="dxa"/>
            <w:gridSpan w:val="7"/>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委员担任</w:t>
            </w: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国际标准化组织</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技术委员会</w:t>
            </w:r>
          </w:p>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秘书数量</w:t>
            </w:r>
          </w:p>
        </w:tc>
        <w:tc>
          <w:tcPr>
            <w:tcW w:w="1558" w:type="dxa"/>
            <w:gridSpan w:val="6"/>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委员担任</w:t>
            </w: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国际标准化组织</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技术委员会</w:t>
            </w:r>
          </w:p>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注册专家数量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40" w:lineRule="exact"/>
              <w:jc w:val="center"/>
              <w:rPr>
                <w:rFonts w:hint="default"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ISO</w:t>
            </w:r>
          </w:p>
        </w:tc>
        <w:tc>
          <w:tcPr>
            <w:tcW w:w="1558" w:type="dxa"/>
            <w:gridSpan w:val="6"/>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8"/>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7"/>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6"/>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40" w:lineRule="exact"/>
              <w:jc w:val="center"/>
              <w:rPr>
                <w:rFonts w:hint="default"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IEC</w:t>
            </w:r>
          </w:p>
        </w:tc>
        <w:tc>
          <w:tcPr>
            <w:tcW w:w="1558" w:type="dxa"/>
            <w:gridSpan w:val="6"/>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8"/>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7"/>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6"/>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40" w:lineRule="exact"/>
              <w:jc w:val="center"/>
              <w:rPr>
                <w:rFonts w:hint="default"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 xml:space="preserve">ITU </w:t>
            </w:r>
          </w:p>
        </w:tc>
        <w:tc>
          <w:tcPr>
            <w:tcW w:w="1558" w:type="dxa"/>
            <w:gridSpan w:val="6"/>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8"/>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7"/>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6"/>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其他</w:t>
            </w:r>
          </w:p>
        </w:tc>
        <w:tc>
          <w:tcPr>
            <w:tcW w:w="1558" w:type="dxa"/>
            <w:gridSpan w:val="6"/>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p>
        </w:tc>
        <w:tc>
          <w:tcPr>
            <w:tcW w:w="1558" w:type="dxa"/>
            <w:gridSpan w:val="8"/>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p>
        </w:tc>
        <w:tc>
          <w:tcPr>
            <w:tcW w:w="1558" w:type="dxa"/>
            <w:gridSpan w:val="7"/>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p>
        </w:tc>
        <w:tc>
          <w:tcPr>
            <w:tcW w:w="1558" w:type="dxa"/>
            <w:gridSpan w:val="6"/>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合计</w:t>
            </w:r>
          </w:p>
        </w:tc>
        <w:tc>
          <w:tcPr>
            <w:tcW w:w="1558" w:type="dxa"/>
            <w:gridSpan w:val="6"/>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8"/>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7"/>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6"/>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restart"/>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国际标准制定情况</w:t>
            </w:r>
          </w:p>
        </w:tc>
        <w:tc>
          <w:tcPr>
            <w:tcW w:w="772" w:type="dxa"/>
            <w:gridSpan w:val="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3116" w:type="dxa"/>
            <w:gridSpan w:val="14"/>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历年累计主导制定国际标准总数</w:t>
            </w:r>
          </w:p>
        </w:tc>
        <w:tc>
          <w:tcPr>
            <w:tcW w:w="3116" w:type="dxa"/>
            <w:gridSpan w:val="1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历年累计参与制定国际标准总数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ISO</w:t>
            </w:r>
          </w:p>
        </w:tc>
        <w:tc>
          <w:tcPr>
            <w:tcW w:w="3116" w:type="dxa"/>
            <w:gridSpan w:val="14"/>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3116" w:type="dxa"/>
            <w:gridSpan w:val="1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IEC</w:t>
            </w:r>
          </w:p>
        </w:tc>
        <w:tc>
          <w:tcPr>
            <w:tcW w:w="3116" w:type="dxa"/>
            <w:gridSpan w:val="14"/>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3116" w:type="dxa"/>
            <w:gridSpan w:val="1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ITU</w:t>
            </w:r>
          </w:p>
        </w:tc>
        <w:tc>
          <w:tcPr>
            <w:tcW w:w="3116" w:type="dxa"/>
            <w:gridSpan w:val="14"/>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3116" w:type="dxa"/>
            <w:gridSpan w:val="1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其他</w:t>
            </w:r>
          </w:p>
        </w:tc>
        <w:tc>
          <w:tcPr>
            <w:tcW w:w="3116" w:type="dxa"/>
            <w:gridSpan w:val="14"/>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3116" w:type="dxa"/>
            <w:gridSpan w:val="1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合计</w:t>
            </w:r>
          </w:p>
        </w:tc>
        <w:tc>
          <w:tcPr>
            <w:tcW w:w="3116" w:type="dxa"/>
            <w:gridSpan w:val="14"/>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3116" w:type="dxa"/>
            <w:gridSpan w:val="1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7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077" w:type="dxa"/>
            <w:gridSpan w:val="9"/>
            <w:vAlign w:val="center"/>
          </w:tcPr>
          <w:p>
            <w:pPr>
              <w:spacing w:line="34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本年度新增国际标准</w:t>
            </w:r>
          </w:p>
          <w:p>
            <w:pPr>
              <w:spacing w:line="34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提案数量</w:t>
            </w:r>
          </w:p>
        </w:tc>
        <w:tc>
          <w:tcPr>
            <w:tcW w:w="2077" w:type="dxa"/>
            <w:gridSpan w:val="10"/>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本年度主导制定并发布的国际标准数量</w:t>
            </w:r>
          </w:p>
        </w:tc>
        <w:tc>
          <w:tcPr>
            <w:tcW w:w="2078" w:type="dxa"/>
            <w:gridSpan w:val="8"/>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本年度参与制定</w:t>
            </w:r>
          </w:p>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的国际标准数量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1"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ISO</w:t>
            </w:r>
          </w:p>
        </w:tc>
        <w:tc>
          <w:tcPr>
            <w:tcW w:w="2077" w:type="dxa"/>
            <w:gridSpan w:val="9"/>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077"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078" w:type="dxa"/>
            <w:gridSpan w:val="8"/>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1"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IEC</w:t>
            </w:r>
          </w:p>
        </w:tc>
        <w:tc>
          <w:tcPr>
            <w:tcW w:w="2077" w:type="dxa"/>
            <w:gridSpan w:val="9"/>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077"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078" w:type="dxa"/>
            <w:gridSpan w:val="8"/>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1"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ITU</w:t>
            </w:r>
          </w:p>
        </w:tc>
        <w:tc>
          <w:tcPr>
            <w:tcW w:w="2077" w:type="dxa"/>
            <w:gridSpan w:val="9"/>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077"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078" w:type="dxa"/>
            <w:gridSpan w:val="8"/>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1"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其他</w:t>
            </w:r>
          </w:p>
        </w:tc>
        <w:tc>
          <w:tcPr>
            <w:tcW w:w="2077" w:type="dxa"/>
            <w:gridSpan w:val="9"/>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077"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078" w:type="dxa"/>
            <w:gridSpan w:val="8"/>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1"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合计</w:t>
            </w:r>
          </w:p>
        </w:tc>
        <w:tc>
          <w:tcPr>
            <w:tcW w:w="2077" w:type="dxa"/>
            <w:gridSpan w:val="9"/>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077"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078" w:type="dxa"/>
            <w:gridSpan w:val="8"/>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83" w:hRule="atLeast"/>
          <w:jc w:val="center"/>
        </w:trPr>
        <w:tc>
          <w:tcPr>
            <w:tcW w:w="2068" w:type="dxa"/>
            <w:vMerge w:val="restart"/>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本年度国际标准投票情况</w:t>
            </w:r>
          </w:p>
        </w:tc>
        <w:tc>
          <w:tcPr>
            <w:tcW w:w="2849" w:type="dxa"/>
            <w:gridSpan w:val="12"/>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应完成国际标准</w:t>
            </w:r>
            <w:r>
              <w:rPr>
                <w:rFonts w:hint="eastAsia" w:ascii="方正仿宋简体" w:hAnsi="宋体" w:eastAsia="方正仿宋简体" w:cs="Times New Roman"/>
                <w:color w:val="000000" w:themeColor="text1"/>
                <w:sz w:val="22"/>
                <w:szCs w:val="24"/>
                <w:highlight w:val="none"/>
                <w14:textFill>
                  <w14:solidFill>
                    <w14:schemeClr w14:val="tx1"/>
                  </w14:solidFill>
                </w14:textFill>
              </w:rPr>
              <w:br w:type="textWrapping"/>
            </w:r>
            <w:r>
              <w:rPr>
                <w:rFonts w:hint="eastAsia" w:ascii="方正仿宋简体" w:hAnsi="宋体" w:eastAsia="方正仿宋简体" w:cs="Times New Roman"/>
                <w:color w:val="000000" w:themeColor="text1"/>
                <w:sz w:val="22"/>
                <w:szCs w:val="24"/>
                <w:highlight w:val="none"/>
                <w14:textFill>
                  <w14:solidFill>
                    <w14:schemeClr w14:val="tx1"/>
                  </w14:solidFill>
                </w14:textFill>
              </w:rPr>
              <w:t>投票数量</w:t>
            </w:r>
          </w:p>
        </w:tc>
        <w:tc>
          <w:tcPr>
            <w:tcW w:w="2077" w:type="dxa"/>
            <w:gridSpan w:val="10"/>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实际完成国际标准</w:t>
            </w:r>
            <w:r>
              <w:rPr>
                <w:rFonts w:hint="eastAsia" w:ascii="方正仿宋简体" w:hAnsi="宋体" w:eastAsia="方正仿宋简体" w:cs="Times New Roman"/>
                <w:color w:val="000000" w:themeColor="text1"/>
                <w:sz w:val="22"/>
                <w:szCs w:val="24"/>
                <w:highlight w:val="none"/>
                <w14:textFill>
                  <w14:solidFill>
                    <w14:schemeClr w14:val="tx1"/>
                  </w14:solidFill>
                </w14:textFill>
              </w:rPr>
              <w:br w:type="textWrapping"/>
            </w:r>
            <w:r>
              <w:rPr>
                <w:rFonts w:hint="eastAsia" w:ascii="方正仿宋简体" w:hAnsi="宋体" w:eastAsia="方正仿宋简体" w:cs="Times New Roman"/>
                <w:color w:val="000000" w:themeColor="text1"/>
                <w:sz w:val="22"/>
                <w:szCs w:val="24"/>
                <w:highlight w:val="none"/>
                <w14:textFill>
                  <w14:solidFill>
                    <w14:schemeClr w14:val="tx1"/>
                  </w14:solidFill>
                </w14:textFill>
              </w:rPr>
              <w:t>投票数量</w:t>
            </w:r>
          </w:p>
        </w:tc>
        <w:tc>
          <w:tcPr>
            <w:tcW w:w="2078" w:type="dxa"/>
            <w:gridSpan w:val="8"/>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投票完成率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0"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849" w:type="dxa"/>
            <w:gridSpan w:val="12"/>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077" w:type="dxa"/>
            <w:gridSpan w:val="10"/>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078" w:type="dxa"/>
            <w:gridSpan w:val="8"/>
            <w:vAlign w:val="center"/>
          </w:tcPr>
          <w:p>
            <w:pPr>
              <w:wordWrap w:val="0"/>
              <w:spacing w:line="340" w:lineRule="exact"/>
              <w:jc w:val="right"/>
              <w:rPr>
                <w:rFonts w:hint="default"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76" w:hRule="atLeast"/>
          <w:jc w:val="center"/>
        </w:trPr>
        <w:tc>
          <w:tcPr>
            <w:tcW w:w="2068" w:type="dxa"/>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本年度国际标准化工作会议情况</w:t>
            </w:r>
          </w:p>
        </w:tc>
        <w:tc>
          <w:tcPr>
            <w:tcW w:w="7004" w:type="dxa"/>
            <w:gridSpan w:val="30"/>
            <w:vAlign w:val="center"/>
          </w:tcPr>
          <w:p>
            <w:pPr>
              <w:keepNext w:val="0"/>
              <w:keepLines w:val="0"/>
              <w:pageBreakBefore w:val="0"/>
              <w:widowControl w:val="0"/>
              <w:kinsoku/>
              <w:wordWrap/>
              <w:overflowPunct/>
              <w:topLinePunct w:val="0"/>
              <w:autoSpaceDE/>
              <w:autoSpaceDN/>
              <w:bidi w:val="0"/>
              <w:adjustRightInd/>
              <w:snapToGrid/>
              <w:spacing w:before="60" w:line="280" w:lineRule="exact"/>
              <w:ind w:left="2777" w:hanging="2782" w:hangingChars="1300"/>
              <w:jc w:val="center"/>
              <w:textAlignment w:val="auto"/>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GB"/>
                <w14:textFill>
                  <w14:solidFill>
                    <w14:schemeClr w14:val="tx1"/>
                  </w14:solidFill>
                </w14:textFill>
              </w:rPr>
              <w:t>出国参加国际标准会议</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次</w:t>
            </w:r>
            <w:r>
              <w:rPr>
                <w:rFonts w:hint="eastAsia" w:ascii="方正仿宋简体" w:hAnsi="宋体" w:eastAsia="方正仿宋简体" w:cs="Times New Roman"/>
                <w:color w:val="000000" w:themeColor="text1"/>
                <w:sz w:val="22"/>
                <w:szCs w:val="24"/>
                <w:highlight w:val="none"/>
                <w:lang w:val="en-GB"/>
                <w14:textFill>
                  <w14:solidFill>
                    <w14:schemeClr w14:val="tx1"/>
                  </w14:solidFill>
                </w14:textFill>
              </w:rPr>
              <w:t>，共计</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人次。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国内组织召开国际会议</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次</w:t>
            </w:r>
            <w:r>
              <w:rPr>
                <w:rFonts w:hint="eastAsia" w:ascii="方正仿宋简体" w:hAnsi="宋体" w:eastAsia="方正仿宋简体" w:cs="Times New Roman"/>
                <w:color w:val="000000" w:themeColor="text1"/>
                <w:sz w:val="22"/>
                <w:szCs w:val="24"/>
                <w:highlight w:val="none"/>
                <w:lang w:val="en-GB"/>
                <w14:textFill>
                  <w14:solidFill>
                    <w14:schemeClr w14:val="tx1"/>
                  </w14:solidFill>
                </w14:textFill>
              </w:rPr>
              <w:t>，共计</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83" w:hRule="atLeast"/>
          <w:jc w:val="center"/>
        </w:trPr>
        <w:tc>
          <w:tcPr>
            <w:tcW w:w="2068" w:type="dxa"/>
            <w:vMerge w:val="restart"/>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本年度完成国家标准外文版情况</w:t>
            </w:r>
          </w:p>
        </w:tc>
        <w:tc>
          <w:tcPr>
            <w:tcW w:w="1751" w:type="dxa"/>
            <w:gridSpan w:val="7"/>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本年度完成国家标准英文版数量</w:t>
            </w:r>
          </w:p>
        </w:tc>
        <w:tc>
          <w:tcPr>
            <w:tcW w:w="3502" w:type="dxa"/>
            <w:gridSpan w:val="16"/>
            <w:vAlign w:val="center"/>
          </w:tcPr>
          <w:p>
            <w:pPr>
              <w:spacing w:line="34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本年度完成国家标准其他语种</w:t>
            </w:r>
          </w:p>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（非英文）版数量</w:t>
            </w:r>
          </w:p>
        </w:tc>
        <w:tc>
          <w:tcPr>
            <w:tcW w:w="1751" w:type="dxa"/>
            <w:gridSpan w:val="7"/>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0"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751" w:type="dxa"/>
            <w:gridSpan w:val="7"/>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3502" w:type="dxa"/>
            <w:gridSpan w:val="16"/>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751" w:type="dxa"/>
            <w:gridSpan w:val="7"/>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83" w:hRule="atLeast"/>
          <w:jc w:val="center"/>
        </w:trPr>
        <w:tc>
          <w:tcPr>
            <w:tcW w:w="2068" w:type="dxa"/>
            <w:vMerge w:val="restart"/>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本年度国家标准在海外转化应用情况</w:t>
            </w:r>
          </w:p>
        </w:tc>
        <w:tc>
          <w:tcPr>
            <w:tcW w:w="1751" w:type="dxa"/>
            <w:gridSpan w:val="7"/>
            <w:vAlign w:val="center"/>
          </w:tcPr>
          <w:p>
            <w:pPr>
              <w:spacing w:line="240" w:lineRule="auto"/>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spacing w:val="-20"/>
                <w:sz w:val="22"/>
                <w:szCs w:val="24"/>
                <w:highlight w:val="none"/>
              </w:rPr>
              <w:t>本年度被区域</w:t>
            </w:r>
            <w:r>
              <w:rPr>
                <w:rFonts w:hint="eastAsia" w:ascii="方正仿宋简体" w:hAnsi="宋体" w:eastAsia="方正仿宋简体" w:cs="Times New Roman"/>
                <w:color w:val="000000"/>
                <w:spacing w:val="-20"/>
                <w:sz w:val="22"/>
                <w:szCs w:val="24"/>
                <w:highlight w:val="none"/>
                <w:lang w:eastAsia="zh-CN"/>
              </w:rPr>
              <w:t>标准化</w:t>
            </w:r>
            <w:r>
              <w:rPr>
                <w:rFonts w:hint="eastAsia" w:ascii="方正仿宋简体" w:hAnsi="宋体" w:eastAsia="方正仿宋简体" w:cs="Times New Roman"/>
                <w:color w:val="000000"/>
                <w:spacing w:val="-20"/>
                <w:sz w:val="22"/>
                <w:szCs w:val="24"/>
                <w:highlight w:val="none"/>
              </w:rPr>
              <w:t>组织采用数量</w:t>
            </w:r>
          </w:p>
        </w:tc>
        <w:tc>
          <w:tcPr>
            <w:tcW w:w="3502" w:type="dxa"/>
            <w:gridSpan w:val="16"/>
            <w:tcMar>
              <w:top w:w="0" w:type="dxa"/>
              <w:left w:w="0" w:type="dxa"/>
              <w:bottom w:w="0" w:type="dxa"/>
              <w:right w:w="0" w:type="dxa"/>
            </w:tcMar>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本年度被国家标准化机构采用数量</w:t>
            </w:r>
          </w:p>
        </w:tc>
        <w:tc>
          <w:tcPr>
            <w:tcW w:w="1751" w:type="dxa"/>
            <w:gridSpan w:val="7"/>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本年度被重大工程使用数量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1"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751" w:type="dxa"/>
            <w:gridSpan w:val="7"/>
            <w:vAlign w:val="center"/>
          </w:tcPr>
          <w:p>
            <w:pPr>
              <w:spacing w:line="340" w:lineRule="exact"/>
              <w:jc w:val="left"/>
              <w:rPr>
                <w:rFonts w:ascii="方正仿宋简体" w:hAnsi="宋体" w:eastAsia="方正仿宋简体" w:cs="Times New Roman"/>
                <w:b/>
                <w:color w:val="000000" w:themeColor="text1"/>
                <w:sz w:val="22"/>
                <w:szCs w:val="24"/>
                <w:highlight w:val="none"/>
                <w14:textFill>
                  <w14:solidFill>
                    <w14:schemeClr w14:val="tx1"/>
                  </w14:solidFill>
                </w14:textFill>
              </w:rPr>
            </w:pPr>
          </w:p>
        </w:tc>
        <w:tc>
          <w:tcPr>
            <w:tcW w:w="3502" w:type="dxa"/>
            <w:gridSpan w:val="16"/>
            <w:tcMar>
              <w:top w:w="0" w:type="dxa"/>
              <w:left w:w="0" w:type="dxa"/>
              <w:bottom w:w="0" w:type="dxa"/>
              <w:right w:w="0" w:type="dxa"/>
            </w:tcMar>
            <w:vAlign w:val="center"/>
          </w:tcPr>
          <w:p>
            <w:pPr>
              <w:spacing w:line="340" w:lineRule="exact"/>
              <w:jc w:val="left"/>
              <w:rPr>
                <w:rFonts w:ascii="方正仿宋简体" w:hAnsi="宋体" w:eastAsia="方正仿宋简体" w:cs="Times New Roman"/>
                <w:b/>
                <w:color w:val="000000" w:themeColor="text1"/>
                <w:sz w:val="22"/>
                <w:szCs w:val="24"/>
                <w:highlight w:val="none"/>
                <w14:textFill>
                  <w14:solidFill>
                    <w14:schemeClr w14:val="tx1"/>
                  </w14:solidFill>
                </w14:textFill>
              </w:rPr>
            </w:pPr>
          </w:p>
        </w:tc>
        <w:tc>
          <w:tcPr>
            <w:tcW w:w="1751" w:type="dxa"/>
            <w:gridSpan w:val="7"/>
            <w:vAlign w:val="center"/>
          </w:tcPr>
          <w:p>
            <w:pPr>
              <w:spacing w:line="340" w:lineRule="exact"/>
              <w:jc w:val="left"/>
              <w:rPr>
                <w:rFonts w:ascii="方正仿宋简体" w:hAnsi="宋体" w:eastAsia="方正仿宋简体" w:cs="Times New Roman"/>
                <w:b/>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1" w:hRule="atLeast"/>
          <w:jc w:val="center"/>
        </w:trPr>
        <w:tc>
          <w:tcPr>
            <w:tcW w:w="2068" w:type="dxa"/>
            <w:vAlign w:val="center"/>
          </w:tcPr>
          <w:p>
            <w:pPr>
              <w:spacing w:line="340" w:lineRule="exact"/>
              <w:jc w:val="center"/>
              <w:rPr>
                <w:rFonts w:hint="default"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参与技术性贸易措施通报评议情况</w:t>
            </w:r>
          </w:p>
        </w:tc>
        <w:tc>
          <w:tcPr>
            <w:tcW w:w="7004" w:type="dxa"/>
            <w:gridSpan w:val="30"/>
            <w:vAlign w:val="center"/>
          </w:tcPr>
          <w:p>
            <w:pPr>
              <w:spacing w:line="340" w:lineRule="exact"/>
              <w:jc w:val="left"/>
              <w:rPr>
                <w:rFonts w:hint="default" w:ascii="方正仿宋简体" w:hAnsi="宋体" w:eastAsia="方正仿宋简体" w:cs="Times New Roman"/>
                <w:b/>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b w:val="0"/>
                <w:color w:val="000000" w:themeColor="text1"/>
                <w:sz w:val="22"/>
                <w:szCs w:val="24"/>
                <w:highlight w:val="none"/>
                <w:lang w:val="en-US" w:eastAsia="zh-CN"/>
                <w14:textFill>
                  <w14:solidFill>
                    <w14:schemeClr w14:val="tx1"/>
                  </w14:solidFill>
                </w14:textFill>
              </w:rPr>
              <w:t>组织了____次技术性贸易措施通报评议活动，参与___次技术性贸易措施通报评议活动。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30" w:hRule="atLeast"/>
          <w:jc w:val="center"/>
        </w:trPr>
        <w:tc>
          <w:tcPr>
            <w:tcW w:w="9072" w:type="dxa"/>
            <w:gridSpan w:val="31"/>
            <w:vAlign w:val="center"/>
          </w:tcPr>
          <w:p>
            <w:pPr>
              <w:spacing w:line="340" w:lineRule="exact"/>
              <w:jc w:val="center"/>
              <w:rPr>
                <w:rFonts w:ascii="方正仿宋简体" w:hAnsi="宋体" w:eastAsia="方正仿宋简体" w:cs="Times New Roman"/>
                <w:b/>
                <w:color w:val="000000" w:themeColor="text1"/>
                <w:sz w:val="22"/>
                <w:szCs w:val="24"/>
                <w:highlight w:val="none"/>
                <w14:textFill>
                  <w14:solidFill>
                    <w14:schemeClr w14:val="tx1"/>
                  </w14:solidFill>
                </w14:textFill>
              </w:rPr>
            </w:pPr>
            <w:r>
              <w:rPr>
                <w:rFonts w:hint="eastAsia" w:ascii="方正仿宋简体" w:hAnsi="宋体" w:eastAsia="方正仿宋简体" w:cs="Times New Roman"/>
                <w:b/>
                <w:color w:val="000000" w:themeColor="text1"/>
                <w:sz w:val="22"/>
                <w:szCs w:val="24"/>
                <w:highlight w:val="none"/>
                <w14:textFill>
                  <w14:solidFill>
                    <w14:schemeClr w14:val="tx1"/>
                  </w14:solidFill>
                </w14:textFill>
              </w:rPr>
              <w:t>本年度经费来源和使用情况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83" w:hRule="atLeast"/>
          <w:jc w:val="center"/>
        </w:trPr>
        <w:tc>
          <w:tcPr>
            <w:tcW w:w="2068" w:type="dxa"/>
            <w:vAlign w:val="center"/>
          </w:tcPr>
          <w:p>
            <w:pPr>
              <w:spacing w:line="30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GB"/>
                <w14:textFill>
                  <w14:solidFill>
                    <w14:schemeClr w14:val="tx1"/>
                  </w14:solidFill>
                </w14:textFill>
              </w:rPr>
              <w:t>国家标准制修订补助经费</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（万元）</w:t>
            </w:r>
          </w:p>
        </w:tc>
        <w:tc>
          <w:tcPr>
            <w:tcW w:w="1672" w:type="dxa"/>
            <w:gridSpan w:val="6"/>
            <w:vAlign w:val="center"/>
          </w:tcPr>
          <w:p>
            <w:pPr>
              <w:spacing w:line="30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GB"/>
                <w14:textFill>
                  <w14:solidFill>
                    <w14:schemeClr w14:val="tx1"/>
                  </w14:solidFill>
                </w14:textFill>
              </w:rPr>
              <w:t>有关行政主管部门、行业协会提供的经费</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（万元）</w:t>
            </w:r>
          </w:p>
        </w:tc>
        <w:tc>
          <w:tcPr>
            <w:tcW w:w="1416" w:type="dxa"/>
            <w:gridSpan w:val="8"/>
            <w:vAlign w:val="center"/>
          </w:tcPr>
          <w:p>
            <w:pPr>
              <w:spacing w:line="30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GB"/>
                <w14:textFill>
                  <w14:solidFill>
                    <w14:schemeClr w14:val="tx1"/>
                  </w14:solidFill>
                </w14:textFill>
              </w:rPr>
              <w:t>地方政府补助经费</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（万元）</w:t>
            </w:r>
          </w:p>
        </w:tc>
        <w:tc>
          <w:tcPr>
            <w:tcW w:w="1838" w:type="dxa"/>
            <w:gridSpan w:val="8"/>
            <w:vAlign w:val="center"/>
          </w:tcPr>
          <w:p>
            <w:pPr>
              <w:spacing w:line="28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GB"/>
                <w14:textFill>
                  <w14:solidFill>
                    <w14:schemeClr w14:val="tx1"/>
                  </w14:solidFill>
                </w14:textFill>
              </w:rPr>
              <w:t>秘书处承担单位的经费投入</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（万元）</w:t>
            </w:r>
          </w:p>
        </w:tc>
        <w:tc>
          <w:tcPr>
            <w:tcW w:w="1090" w:type="dxa"/>
            <w:gridSpan w:val="7"/>
            <w:vAlign w:val="center"/>
          </w:tcPr>
          <w:p>
            <w:pPr>
              <w:spacing w:line="28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GB"/>
                <w14:textFill>
                  <w14:solidFill>
                    <w14:schemeClr w14:val="tx1"/>
                  </w14:solidFill>
                </w14:textFill>
              </w:rPr>
              <w:t>其他经费</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（万元）</w:t>
            </w:r>
          </w:p>
        </w:tc>
        <w:tc>
          <w:tcPr>
            <w:tcW w:w="988" w:type="dxa"/>
            <w:vAlign w:val="center"/>
          </w:tcPr>
          <w:p>
            <w:pPr>
              <w:spacing w:line="28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GB"/>
                <w14:textFill>
                  <w14:solidFill>
                    <w14:schemeClr w14:val="tx1"/>
                  </w14:solidFill>
                </w14:textFill>
              </w:rPr>
              <w:t>合计</w:t>
            </w: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1" w:hRule="atLeast"/>
          <w:jc w:val="center"/>
        </w:trPr>
        <w:tc>
          <w:tcPr>
            <w:tcW w:w="2068" w:type="dxa"/>
            <w:vAlign w:val="center"/>
          </w:tcPr>
          <w:p>
            <w:pPr>
              <w:spacing w:line="30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c>
          <w:tcPr>
            <w:tcW w:w="1672" w:type="dxa"/>
            <w:gridSpan w:val="6"/>
            <w:vAlign w:val="center"/>
          </w:tcPr>
          <w:p>
            <w:pPr>
              <w:spacing w:line="30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c>
          <w:tcPr>
            <w:tcW w:w="1416" w:type="dxa"/>
            <w:gridSpan w:val="8"/>
            <w:vAlign w:val="center"/>
          </w:tcPr>
          <w:p>
            <w:pPr>
              <w:spacing w:line="30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c>
          <w:tcPr>
            <w:tcW w:w="1838" w:type="dxa"/>
            <w:gridSpan w:val="8"/>
            <w:vAlign w:val="center"/>
          </w:tcPr>
          <w:p>
            <w:pPr>
              <w:spacing w:line="30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c>
          <w:tcPr>
            <w:tcW w:w="1090" w:type="dxa"/>
            <w:gridSpan w:val="7"/>
            <w:vAlign w:val="center"/>
          </w:tcPr>
          <w:p>
            <w:pPr>
              <w:spacing w:line="30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c>
          <w:tcPr>
            <w:tcW w:w="988" w:type="dxa"/>
            <w:vAlign w:val="center"/>
          </w:tcPr>
          <w:p>
            <w:pPr>
              <w:spacing w:line="30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1" w:hRule="atLeast"/>
          <w:jc w:val="center"/>
        </w:trPr>
        <w:tc>
          <w:tcPr>
            <w:tcW w:w="9072" w:type="dxa"/>
            <w:gridSpan w:val="31"/>
            <w:vAlign w:val="center"/>
          </w:tcPr>
          <w:p>
            <w:pPr>
              <w:spacing w:line="340" w:lineRule="exact"/>
              <w:jc w:val="left"/>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年度支出（万元）：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1" w:hRule="atLeast"/>
          <w:jc w:val="center"/>
        </w:trPr>
        <w:tc>
          <w:tcPr>
            <w:tcW w:w="9072" w:type="dxa"/>
            <w:gridSpan w:val="31"/>
            <w:vAlign w:val="center"/>
          </w:tcPr>
          <w:p>
            <w:pPr>
              <w:spacing w:line="240" w:lineRule="auto"/>
              <w:jc w:val="cente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pPr>
            <w:r>
              <w:rPr>
                <w:rFonts w:hint="eastAsia" w:ascii="方正仿宋简体" w:hAnsi="宋体" w:eastAsia="方正仿宋简体" w:cs="Times New Roman"/>
                <w:b/>
                <w:color w:val="000000" w:themeColor="text1"/>
                <w:sz w:val="22"/>
                <w:szCs w:val="24"/>
                <w:highlight w:val="none"/>
                <w14:textFill>
                  <w14:solidFill>
                    <w14:schemeClr w14:val="tx1"/>
                  </w14:solidFill>
                </w14:textFill>
              </w:rPr>
              <w:t>分技术委员会</w:t>
            </w:r>
            <w:r>
              <w:rPr>
                <w:rFonts w:hint="eastAsia" w:ascii="方正仿宋简体" w:hAnsi="宋体" w:eastAsia="方正仿宋简体" w:cs="Times New Roman"/>
                <w:b/>
                <w:color w:val="000000" w:themeColor="text1"/>
                <w:sz w:val="22"/>
                <w:szCs w:val="24"/>
                <w:highlight w:val="none"/>
                <w:lang w:val="en-US" w:eastAsia="zh-CN"/>
                <w14:textFill>
                  <w14:solidFill>
                    <w14:schemeClr w14:val="tx1"/>
                  </w14:solidFill>
                </w14:textFill>
              </w:rPr>
              <w:t>年度</w:t>
            </w:r>
            <w:r>
              <w:rPr>
                <w:rFonts w:hint="eastAsia" w:ascii="方正仿宋简体" w:hAnsi="宋体" w:eastAsia="方正仿宋简体" w:cs="Times New Roman"/>
                <w:b/>
                <w:color w:val="000000" w:themeColor="text1"/>
                <w:sz w:val="22"/>
                <w:szCs w:val="24"/>
                <w:highlight w:val="none"/>
                <w14:textFill>
                  <w14:solidFill>
                    <w14:schemeClr w14:val="tx1"/>
                  </w14:solidFill>
                </w14:textFill>
              </w:rPr>
              <w:t>工作</w:t>
            </w:r>
            <w:r>
              <w:rPr>
                <w:rFonts w:hint="eastAsia" w:ascii="方正仿宋简体" w:hAnsi="宋体" w:eastAsia="方正仿宋简体" w:cs="Times New Roman"/>
                <w:b/>
                <w:color w:val="000000" w:themeColor="text1"/>
                <w:sz w:val="22"/>
                <w:szCs w:val="24"/>
                <w:highlight w:val="none"/>
                <w:lang w:val="en-US" w:eastAsia="zh-CN"/>
                <w14:textFill>
                  <w14:solidFill>
                    <w14:schemeClr w14:val="tx1"/>
                  </w14:solidFill>
                </w14:textFill>
              </w:rPr>
              <w:t>情况</w:t>
            </w:r>
            <w:r>
              <w:rPr>
                <w:rFonts w:hint="eastAsia" w:ascii="方正仿宋简体" w:hAnsi="宋体" w:eastAsia="方正仿宋简体" w:cs="Times New Roman"/>
                <w:color w:val="auto"/>
                <w:sz w:val="22"/>
                <w:szCs w:val="24"/>
                <w:vertAlign w:val="superscript"/>
              </w:rPr>
              <w:footnoteReference w:id="24"/>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3198" w:type="dxa"/>
            <w:gridSpan w:val="5"/>
            <w:vAlign w:val="center"/>
          </w:tcPr>
          <w:p>
            <w:pPr>
              <w:spacing w:line="320" w:lineRule="exact"/>
              <w:jc w:val="center"/>
              <w:rPr>
                <w:rFonts w:ascii="方正仿宋简体" w:hAnsi="宋体" w:eastAsia="方正仿宋简体" w:cs="Times New Roman"/>
                <w:sz w:val="22"/>
                <w:szCs w:val="24"/>
              </w:rPr>
            </w:pPr>
            <w:r>
              <w:rPr>
                <w:rFonts w:hint="eastAsia" w:ascii="方正仿宋简体" w:hAnsi="宋体" w:eastAsia="方正仿宋简体" w:cs="Times New Roman"/>
                <w:sz w:val="22"/>
                <w:szCs w:val="24"/>
                <w:lang w:eastAsia="zh-CN"/>
              </w:rPr>
              <w:t>分</w:t>
            </w:r>
            <w:r>
              <w:rPr>
                <w:rFonts w:hint="eastAsia" w:ascii="方正仿宋简体" w:hAnsi="宋体" w:eastAsia="方正仿宋简体" w:cs="Times New Roman"/>
                <w:sz w:val="22"/>
                <w:szCs w:val="24"/>
              </w:rPr>
              <w:t>技术委员会名称</w:t>
            </w:r>
          </w:p>
        </w:tc>
        <w:tc>
          <w:tcPr>
            <w:tcW w:w="1468" w:type="dxa"/>
            <w:gridSpan w:val="7"/>
            <w:vAlign w:val="center"/>
          </w:tcPr>
          <w:p>
            <w:pPr>
              <w:spacing w:line="340" w:lineRule="exact"/>
              <w:jc w:val="center"/>
              <w:rPr>
                <w:rFonts w:ascii="方正仿宋简体" w:hAnsi="宋体" w:eastAsia="方正仿宋简体" w:cs="Times New Roman"/>
                <w:sz w:val="22"/>
                <w:szCs w:val="24"/>
              </w:rPr>
            </w:pPr>
          </w:p>
        </w:tc>
        <w:tc>
          <w:tcPr>
            <w:tcW w:w="3110" w:type="dxa"/>
            <w:gridSpan w:val="15"/>
            <w:vAlign w:val="center"/>
          </w:tcPr>
          <w:p>
            <w:pPr>
              <w:spacing w:line="340" w:lineRule="exact"/>
              <w:jc w:val="center"/>
              <w:rPr>
                <w:rFonts w:ascii="方正仿宋简体" w:hAnsi="宋体" w:eastAsia="方正仿宋简体" w:cs="Times New Roman"/>
                <w:sz w:val="22"/>
                <w:szCs w:val="24"/>
              </w:rPr>
            </w:pPr>
            <w:r>
              <w:rPr>
                <w:rFonts w:hint="eastAsia" w:ascii="方正仿宋简体" w:hAnsi="宋体" w:eastAsia="方正仿宋简体" w:cs="Times New Roman"/>
                <w:sz w:val="22"/>
                <w:szCs w:val="24"/>
                <w:lang w:eastAsia="zh-CN"/>
              </w:rPr>
              <w:t>分</w:t>
            </w:r>
            <w:r>
              <w:rPr>
                <w:rFonts w:hint="eastAsia" w:ascii="方正仿宋简体" w:hAnsi="宋体" w:eastAsia="方正仿宋简体" w:cs="Times New Roman"/>
                <w:sz w:val="22"/>
                <w:szCs w:val="24"/>
              </w:rPr>
              <w:t>技术委员会编号</w:t>
            </w:r>
          </w:p>
        </w:tc>
        <w:tc>
          <w:tcPr>
            <w:tcW w:w="1296" w:type="dxa"/>
            <w:gridSpan w:val="4"/>
            <w:vAlign w:val="center"/>
          </w:tcPr>
          <w:p>
            <w:pPr>
              <w:spacing w:line="340" w:lineRule="exact"/>
              <w:jc w:val="center"/>
              <w:rPr>
                <w:rFonts w:ascii="方正仿宋简体" w:hAnsi="宋体" w:eastAsia="方正仿宋简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3198" w:type="dxa"/>
            <w:gridSpan w:val="5"/>
            <w:vAlign w:val="center"/>
          </w:tcPr>
          <w:p>
            <w:pPr>
              <w:spacing w:before="60" w:line="320" w:lineRule="exact"/>
              <w:jc w:val="center"/>
              <w:rPr>
                <w:rFonts w:hint="eastAsia" w:ascii="方正仿宋简体" w:hAnsi="宋体" w:eastAsia="方正仿宋简体" w:cs="Times New Roman"/>
                <w:sz w:val="22"/>
                <w:szCs w:val="24"/>
              </w:rPr>
            </w:pPr>
            <w:r>
              <w:rPr>
                <w:rFonts w:hint="eastAsia" w:ascii="方正仿宋简体" w:hAnsi="宋体" w:eastAsia="方正仿宋简体" w:cs="Times New Roman"/>
                <w:sz w:val="22"/>
                <w:szCs w:val="24"/>
              </w:rPr>
              <w:t>秘书处承担单位名称</w:t>
            </w:r>
          </w:p>
        </w:tc>
        <w:tc>
          <w:tcPr>
            <w:tcW w:w="5874" w:type="dxa"/>
            <w:gridSpan w:val="26"/>
            <w:vAlign w:val="center"/>
          </w:tcPr>
          <w:p>
            <w:pPr>
              <w:spacing w:before="60" w:line="340" w:lineRule="exact"/>
              <w:jc w:val="center"/>
              <w:rPr>
                <w:rFonts w:ascii="方正仿宋简体" w:hAnsi="宋体" w:eastAsia="方正仿宋简体" w:cs="Times New Roman"/>
                <w:sz w:val="22"/>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gridSpan w:val="3"/>
            <w:vAlign w:val="center"/>
          </w:tcPr>
          <w:p>
            <w:pPr>
              <w:spacing w:before="60" w:line="320" w:lineRule="exact"/>
              <w:jc w:val="center"/>
              <w:rPr>
                <w:rFonts w:hint="eastAsia"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秘书处承担单位</w:t>
            </w:r>
          </w:p>
          <w:p>
            <w:pPr>
              <w:spacing w:before="60" w:line="32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联系方式</w:t>
            </w:r>
          </w:p>
        </w:tc>
        <w:tc>
          <w:tcPr>
            <w:tcW w:w="897" w:type="dxa"/>
            <w:gridSpan w:val="2"/>
            <w:vAlign w:val="center"/>
          </w:tcPr>
          <w:p>
            <w:pPr>
              <w:spacing w:line="34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联系人</w:t>
            </w:r>
          </w:p>
        </w:tc>
        <w:tc>
          <w:tcPr>
            <w:tcW w:w="1468" w:type="dxa"/>
            <w:gridSpan w:val="7"/>
            <w:vAlign w:val="center"/>
          </w:tcPr>
          <w:p>
            <w:pPr>
              <w:spacing w:before="60" w:line="340" w:lineRule="exact"/>
              <w:jc w:val="center"/>
              <w:rPr>
                <w:rFonts w:ascii="方正仿宋简体" w:hAnsi="宋体" w:eastAsia="方正仿宋简体" w:cs="Times New Roman"/>
                <w:color w:val="auto"/>
                <w:sz w:val="22"/>
                <w:szCs w:val="24"/>
                <w:lang w:val="en-GB"/>
              </w:rPr>
            </w:pPr>
          </w:p>
        </w:tc>
        <w:tc>
          <w:tcPr>
            <w:tcW w:w="734" w:type="dxa"/>
            <w:gridSpan w:val="4"/>
            <w:vAlign w:val="center"/>
          </w:tcPr>
          <w:p>
            <w:pPr>
              <w:spacing w:line="34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电话</w:t>
            </w:r>
          </w:p>
        </w:tc>
        <w:tc>
          <w:tcPr>
            <w:tcW w:w="1468" w:type="dxa"/>
            <w:gridSpan w:val="6"/>
            <w:vAlign w:val="center"/>
          </w:tcPr>
          <w:p>
            <w:pPr>
              <w:spacing w:before="60" w:line="340" w:lineRule="exact"/>
              <w:jc w:val="center"/>
              <w:rPr>
                <w:rFonts w:ascii="方正仿宋简体" w:hAnsi="宋体" w:eastAsia="方正仿宋简体" w:cs="Times New Roman"/>
                <w:color w:val="auto"/>
                <w:sz w:val="22"/>
                <w:szCs w:val="24"/>
                <w:lang w:val="en-GB"/>
              </w:rPr>
            </w:pPr>
          </w:p>
        </w:tc>
        <w:tc>
          <w:tcPr>
            <w:tcW w:w="740" w:type="dxa"/>
            <w:gridSpan w:val="4"/>
            <w:vAlign w:val="center"/>
          </w:tcPr>
          <w:p>
            <w:pPr>
              <w:spacing w:line="34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电子邮箱</w:t>
            </w:r>
          </w:p>
        </w:tc>
        <w:tc>
          <w:tcPr>
            <w:tcW w:w="1464" w:type="dxa"/>
            <w:gridSpan w:val="5"/>
            <w:vAlign w:val="center"/>
          </w:tcPr>
          <w:p>
            <w:pPr>
              <w:spacing w:before="60" w:line="340" w:lineRule="exact"/>
              <w:jc w:val="center"/>
              <w:rPr>
                <w:rFonts w:ascii="方正仿宋简体" w:hAnsi="宋体" w:eastAsia="方正仿宋简体" w:cs="Times New Roman"/>
                <w:color w:val="auto"/>
                <w:sz w:val="22"/>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340" w:hRule="atLeast"/>
          <w:jc w:val="center"/>
        </w:trPr>
        <w:tc>
          <w:tcPr>
            <w:tcW w:w="2104" w:type="dxa"/>
            <w:gridSpan w:val="2"/>
            <w:vMerge w:val="restart"/>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国家标准立项情况</w:t>
            </w:r>
          </w:p>
        </w:tc>
        <w:tc>
          <w:tcPr>
            <w:tcW w:w="4156" w:type="dxa"/>
            <w:gridSpan w:val="17"/>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本年度申报项目数量</w:t>
            </w:r>
          </w:p>
        </w:tc>
        <w:tc>
          <w:tcPr>
            <w:tcW w:w="2812" w:type="dxa"/>
            <w:gridSpan w:val="12"/>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本年度计划下达数量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340"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auto"/>
                <w:sz w:val="22"/>
                <w:szCs w:val="24"/>
              </w:rPr>
            </w:pPr>
          </w:p>
          <w:p>
            <w:pPr>
              <w:spacing w:line="300" w:lineRule="exact"/>
              <w:jc w:val="center"/>
              <w:rPr>
                <w:rFonts w:ascii="方正仿宋简体" w:hAnsi="宋体" w:eastAsia="方正仿宋简体" w:cs="Times New Roman"/>
                <w:color w:val="auto"/>
                <w:sz w:val="22"/>
                <w:szCs w:val="24"/>
              </w:rPr>
            </w:pPr>
          </w:p>
        </w:tc>
        <w:tc>
          <w:tcPr>
            <w:tcW w:w="4156" w:type="dxa"/>
            <w:gridSpan w:val="17"/>
            <w:vAlign w:val="center"/>
          </w:tcPr>
          <w:p>
            <w:pPr>
              <w:spacing w:line="300" w:lineRule="exact"/>
              <w:jc w:val="center"/>
              <w:rPr>
                <w:rFonts w:ascii="方正仿宋简体" w:hAnsi="宋体" w:eastAsia="方正仿宋简体" w:cs="Times New Roman"/>
                <w:color w:val="auto"/>
                <w:sz w:val="22"/>
                <w:szCs w:val="24"/>
              </w:rPr>
            </w:pPr>
          </w:p>
        </w:tc>
        <w:tc>
          <w:tcPr>
            <w:tcW w:w="2812" w:type="dxa"/>
            <w:gridSpan w:val="12"/>
            <w:vAlign w:val="center"/>
          </w:tcPr>
          <w:p>
            <w:pPr>
              <w:spacing w:line="300" w:lineRule="exact"/>
              <w:jc w:val="center"/>
              <w:rPr>
                <w:rFonts w:ascii="方正仿宋简体" w:hAnsi="宋体" w:eastAsia="方正仿宋简体" w:cs="Times New Roman"/>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661" w:hRule="atLeast"/>
          <w:jc w:val="center"/>
        </w:trPr>
        <w:tc>
          <w:tcPr>
            <w:tcW w:w="2104" w:type="dxa"/>
            <w:gridSpan w:val="2"/>
            <w:vMerge w:val="restart"/>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国家标准制修订情况</w:t>
            </w:r>
          </w:p>
        </w:tc>
        <w:tc>
          <w:tcPr>
            <w:tcW w:w="2068" w:type="dxa"/>
            <w:gridSpan w:val="7"/>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完成项目总数</w:t>
            </w:r>
            <w:r>
              <w:rPr>
                <w:rFonts w:hint="eastAsia" w:ascii="方正仿宋简体" w:hAnsi="宋体" w:eastAsia="方正仿宋简体" w:cs="Times New Roman"/>
                <w:color w:val="auto"/>
                <w:sz w:val="22"/>
                <w:szCs w:val="24"/>
                <w:vertAlign w:val="superscript"/>
              </w:rPr>
              <w:footnoteReference w:id="25"/>
            </w:r>
          </w:p>
        </w:tc>
        <w:tc>
          <w:tcPr>
            <w:tcW w:w="2088" w:type="dxa"/>
            <w:gridSpan w:val="10"/>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应完成项目数量</w:t>
            </w:r>
            <w:r>
              <w:rPr>
                <w:rFonts w:hint="eastAsia" w:ascii="方正仿宋简体" w:hAnsi="宋体" w:eastAsia="方正仿宋简体" w:cs="Times New Roman"/>
                <w:color w:val="auto"/>
                <w:sz w:val="22"/>
                <w:szCs w:val="24"/>
                <w:vertAlign w:val="superscript"/>
              </w:rPr>
              <w:footnoteReference w:id="26"/>
            </w:r>
            <w:r>
              <w:rPr>
                <w:rFonts w:hint="eastAsia" w:ascii="方正仿宋简体" w:hAnsi="宋体" w:eastAsia="方正仿宋简体" w:cs="Times New Roman"/>
                <w:color w:val="auto"/>
                <w:sz w:val="22"/>
                <w:szCs w:val="24"/>
              </w:rPr>
              <w:t>（A</w:t>
            </w:r>
            <w:r>
              <w:rPr>
                <w:rFonts w:hint="eastAsia" w:ascii="方正仿宋简体" w:hAnsi="宋体" w:eastAsia="方正仿宋简体" w:cs="Times New Roman"/>
                <w:color w:val="auto"/>
                <w:sz w:val="22"/>
                <w:szCs w:val="24"/>
                <w:vertAlign w:val="subscript"/>
              </w:rPr>
              <w:t>1</w:t>
            </w:r>
            <w:r>
              <w:rPr>
                <w:rFonts w:hint="eastAsia" w:ascii="方正仿宋简体" w:hAnsi="宋体" w:eastAsia="方正仿宋简体" w:cs="Times New Roman"/>
                <w:color w:val="auto"/>
                <w:sz w:val="22"/>
                <w:szCs w:val="24"/>
              </w:rPr>
              <w:t>）</w:t>
            </w:r>
          </w:p>
        </w:tc>
        <w:tc>
          <w:tcPr>
            <w:tcW w:w="1610" w:type="dxa"/>
            <w:gridSpan w:val="10"/>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实际完成项目</w:t>
            </w:r>
            <w:r>
              <w:rPr>
                <w:rFonts w:hint="eastAsia" w:ascii="方正仿宋简体" w:hAnsi="宋体" w:eastAsia="方正仿宋简体" w:cs="Times New Roman"/>
                <w:color w:val="auto"/>
                <w:sz w:val="22"/>
                <w:szCs w:val="24"/>
                <w:vertAlign w:val="superscript"/>
              </w:rPr>
              <w:footnoteReference w:id="27"/>
            </w:r>
            <w:r>
              <w:rPr>
                <w:rFonts w:hint="eastAsia" w:ascii="方正仿宋简体" w:hAnsi="宋体" w:eastAsia="方正仿宋简体" w:cs="Times New Roman"/>
                <w:color w:val="auto"/>
                <w:sz w:val="22"/>
                <w:szCs w:val="24"/>
              </w:rPr>
              <w:t>数量（A</w:t>
            </w:r>
            <w:r>
              <w:rPr>
                <w:rFonts w:hint="eastAsia" w:ascii="方正仿宋简体" w:hAnsi="宋体" w:eastAsia="方正仿宋简体" w:cs="Times New Roman"/>
                <w:color w:val="auto"/>
                <w:sz w:val="22"/>
                <w:szCs w:val="24"/>
                <w:vertAlign w:val="subscript"/>
              </w:rPr>
              <w:t>2</w:t>
            </w:r>
            <w:r>
              <w:rPr>
                <w:rFonts w:hint="eastAsia" w:ascii="方正仿宋简体" w:hAnsi="宋体" w:eastAsia="方正仿宋简体" w:cs="Times New Roman"/>
                <w:color w:val="auto"/>
                <w:sz w:val="22"/>
                <w:szCs w:val="24"/>
              </w:rPr>
              <w:t>）</w:t>
            </w:r>
          </w:p>
        </w:tc>
        <w:tc>
          <w:tcPr>
            <w:tcW w:w="1202" w:type="dxa"/>
            <w:gridSpan w:val="2"/>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完成率（A</w:t>
            </w:r>
            <w:r>
              <w:rPr>
                <w:rFonts w:hint="eastAsia" w:ascii="方正仿宋简体" w:hAnsi="宋体" w:eastAsia="方正仿宋简体" w:cs="Times New Roman"/>
                <w:color w:val="auto"/>
                <w:sz w:val="22"/>
                <w:szCs w:val="24"/>
                <w:vertAlign w:val="subscript"/>
              </w:rPr>
              <w:t>2</w:t>
            </w:r>
            <w:r>
              <w:rPr>
                <w:rFonts w:hint="eastAsia" w:ascii="方正仿宋简体" w:hAnsi="宋体" w:eastAsia="方正仿宋简体" w:cs="Times New Roman"/>
                <w:color w:val="auto"/>
                <w:sz w:val="22"/>
                <w:szCs w:val="24"/>
              </w:rPr>
              <w:t>/A</w:t>
            </w:r>
            <w:r>
              <w:rPr>
                <w:rFonts w:hint="eastAsia" w:ascii="方正仿宋简体" w:hAnsi="宋体" w:eastAsia="方正仿宋简体" w:cs="Times New Roman"/>
                <w:color w:val="auto"/>
                <w:sz w:val="22"/>
                <w:szCs w:val="24"/>
                <w:vertAlign w:val="subscript"/>
              </w:rPr>
              <w:t>1</w:t>
            </w:r>
            <w:r>
              <w:rPr>
                <w:rFonts w:hint="eastAsia" w:ascii="方正仿宋简体" w:hAnsi="宋体" w:eastAsia="方正仿宋简体" w:cs="Times New Roman"/>
                <w:color w:val="auto"/>
                <w:sz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340"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auto"/>
                <w:sz w:val="22"/>
                <w:szCs w:val="24"/>
              </w:rPr>
            </w:pPr>
          </w:p>
        </w:tc>
        <w:tc>
          <w:tcPr>
            <w:tcW w:w="2068" w:type="dxa"/>
            <w:gridSpan w:val="7"/>
            <w:vAlign w:val="center"/>
          </w:tcPr>
          <w:p>
            <w:pPr>
              <w:spacing w:line="300" w:lineRule="exact"/>
              <w:jc w:val="center"/>
              <w:rPr>
                <w:rFonts w:ascii="方正仿宋简体" w:hAnsi="宋体" w:eastAsia="方正仿宋简体" w:cs="Times New Roman"/>
                <w:color w:val="auto"/>
                <w:sz w:val="22"/>
                <w:szCs w:val="24"/>
              </w:rPr>
            </w:pPr>
          </w:p>
        </w:tc>
        <w:tc>
          <w:tcPr>
            <w:tcW w:w="2088" w:type="dxa"/>
            <w:gridSpan w:val="10"/>
            <w:vAlign w:val="center"/>
          </w:tcPr>
          <w:p>
            <w:pPr>
              <w:spacing w:line="300" w:lineRule="exact"/>
              <w:jc w:val="center"/>
              <w:rPr>
                <w:rFonts w:ascii="方正仿宋简体" w:hAnsi="宋体" w:eastAsia="方正仿宋简体" w:cs="Times New Roman"/>
                <w:color w:val="auto"/>
                <w:sz w:val="22"/>
                <w:szCs w:val="24"/>
              </w:rPr>
            </w:pPr>
          </w:p>
        </w:tc>
        <w:tc>
          <w:tcPr>
            <w:tcW w:w="1610" w:type="dxa"/>
            <w:gridSpan w:val="10"/>
            <w:vAlign w:val="center"/>
          </w:tcPr>
          <w:p>
            <w:pPr>
              <w:spacing w:line="300" w:lineRule="exact"/>
              <w:jc w:val="center"/>
              <w:rPr>
                <w:rFonts w:ascii="方正仿宋简体" w:hAnsi="宋体" w:eastAsia="方正仿宋简体" w:cs="Times New Roman"/>
                <w:color w:val="auto"/>
                <w:sz w:val="22"/>
                <w:szCs w:val="24"/>
              </w:rPr>
            </w:pPr>
          </w:p>
        </w:tc>
        <w:tc>
          <w:tcPr>
            <w:tcW w:w="1202" w:type="dxa"/>
            <w:gridSpan w:val="2"/>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340" w:hRule="atLeast"/>
          <w:jc w:val="center"/>
        </w:trPr>
        <w:tc>
          <w:tcPr>
            <w:tcW w:w="2104" w:type="dxa"/>
            <w:gridSpan w:val="2"/>
            <w:vMerge w:val="restart"/>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国家标准复审情况</w:t>
            </w:r>
          </w:p>
        </w:tc>
        <w:tc>
          <w:tcPr>
            <w:tcW w:w="2068" w:type="dxa"/>
            <w:gridSpan w:val="7"/>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完成复审标准总数</w:t>
            </w:r>
            <w:r>
              <w:rPr>
                <w:rFonts w:hint="eastAsia" w:ascii="方正仿宋简体" w:hAnsi="宋体" w:eastAsia="方正仿宋简体" w:cs="Times New Roman"/>
                <w:color w:val="auto"/>
                <w:sz w:val="22"/>
                <w:szCs w:val="24"/>
                <w:vertAlign w:val="superscript"/>
              </w:rPr>
              <w:footnoteReference w:id="28"/>
            </w:r>
          </w:p>
        </w:tc>
        <w:tc>
          <w:tcPr>
            <w:tcW w:w="2088" w:type="dxa"/>
            <w:gridSpan w:val="10"/>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应复审标准数量</w:t>
            </w:r>
            <w:r>
              <w:rPr>
                <w:rFonts w:hint="eastAsia" w:ascii="方正仿宋简体" w:hAnsi="宋体" w:eastAsia="方正仿宋简体" w:cs="Times New Roman"/>
                <w:color w:val="auto"/>
                <w:sz w:val="22"/>
                <w:szCs w:val="24"/>
                <w:vertAlign w:val="superscript"/>
              </w:rPr>
              <w:footnoteReference w:id="29"/>
            </w:r>
            <w:r>
              <w:rPr>
                <w:rFonts w:hint="eastAsia" w:ascii="方正仿宋简体" w:hAnsi="宋体" w:eastAsia="方正仿宋简体" w:cs="Times New Roman"/>
                <w:color w:val="auto"/>
                <w:sz w:val="22"/>
                <w:szCs w:val="24"/>
              </w:rPr>
              <w:t>（B</w:t>
            </w:r>
            <w:r>
              <w:rPr>
                <w:rFonts w:hint="eastAsia" w:ascii="方正仿宋简体" w:hAnsi="宋体" w:eastAsia="方正仿宋简体" w:cs="Times New Roman"/>
                <w:color w:val="auto"/>
                <w:sz w:val="22"/>
                <w:szCs w:val="24"/>
                <w:vertAlign w:val="subscript"/>
              </w:rPr>
              <w:t>1</w:t>
            </w:r>
            <w:r>
              <w:rPr>
                <w:rFonts w:hint="eastAsia" w:ascii="方正仿宋简体" w:hAnsi="宋体" w:eastAsia="方正仿宋简体" w:cs="Times New Roman"/>
                <w:color w:val="auto"/>
                <w:sz w:val="22"/>
                <w:szCs w:val="24"/>
              </w:rPr>
              <w:t>）</w:t>
            </w:r>
          </w:p>
        </w:tc>
        <w:tc>
          <w:tcPr>
            <w:tcW w:w="1610" w:type="dxa"/>
            <w:gridSpan w:val="10"/>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实际完成复审</w:t>
            </w:r>
            <w:r>
              <w:rPr>
                <w:rFonts w:hint="eastAsia" w:ascii="方正仿宋简体" w:hAnsi="宋体" w:eastAsia="方正仿宋简体" w:cs="Times New Roman"/>
                <w:color w:val="auto"/>
                <w:sz w:val="22"/>
                <w:szCs w:val="24"/>
              </w:rPr>
              <w:br w:type="textWrapping"/>
            </w:r>
            <w:r>
              <w:rPr>
                <w:rFonts w:hint="eastAsia" w:ascii="方正仿宋简体" w:hAnsi="宋体" w:eastAsia="方正仿宋简体" w:cs="Times New Roman"/>
                <w:color w:val="auto"/>
                <w:sz w:val="22"/>
                <w:szCs w:val="24"/>
              </w:rPr>
              <w:t>标准数量</w:t>
            </w:r>
            <w:r>
              <w:rPr>
                <w:rFonts w:hint="eastAsia" w:ascii="方正仿宋简体" w:hAnsi="宋体" w:eastAsia="方正仿宋简体" w:cs="Times New Roman"/>
                <w:color w:val="auto"/>
                <w:sz w:val="22"/>
                <w:szCs w:val="24"/>
                <w:vertAlign w:val="superscript"/>
              </w:rPr>
              <w:footnoteReference w:id="30"/>
            </w:r>
            <w:r>
              <w:rPr>
                <w:rFonts w:hint="eastAsia" w:ascii="方正仿宋简体" w:hAnsi="宋体" w:eastAsia="方正仿宋简体" w:cs="Times New Roman"/>
                <w:color w:val="auto"/>
                <w:sz w:val="22"/>
                <w:szCs w:val="24"/>
              </w:rPr>
              <w:t>（B</w:t>
            </w:r>
            <w:r>
              <w:rPr>
                <w:rFonts w:hint="eastAsia" w:ascii="方正仿宋简体" w:hAnsi="宋体" w:eastAsia="方正仿宋简体" w:cs="Times New Roman"/>
                <w:color w:val="auto"/>
                <w:sz w:val="22"/>
                <w:szCs w:val="24"/>
                <w:vertAlign w:val="subscript"/>
              </w:rPr>
              <w:t>2</w:t>
            </w:r>
            <w:r>
              <w:rPr>
                <w:rFonts w:hint="eastAsia" w:ascii="方正仿宋简体" w:hAnsi="宋体" w:eastAsia="方正仿宋简体" w:cs="Times New Roman"/>
                <w:color w:val="auto"/>
                <w:sz w:val="22"/>
                <w:szCs w:val="24"/>
              </w:rPr>
              <w:t>）</w:t>
            </w:r>
          </w:p>
        </w:tc>
        <w:tc>
          <w:tcPr>
            <w:tcW w:w="1202" w:type="dxa"/>
            <w:gridSpan w:val="2"/>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完成率（B</w:t>
            </w:r>
            <w:r>
              <w:rPr>
                <w:rFonts w:hint="eastAsia" w:ascii="方正仿宋简体" w:hAnsi="宋体" w:eastAsia="方正仿宋简体" w:cs="Times New Roman"/>
                <w:color w:val="auto"/>
                <w:sz w:val="22"/>
                <w:szCs w:val="24"/>
                <w:vertAlign w:val="subscript"/>
              </w:rPr>
              <w:t>2</w:t>
            </w:r>
            <w:r>
              <w:rPr>
                <w:rFonts w:hint="eastAsia" w:ascii="方正仿宋简体" w:hAnsi="宋体" w:eastAsia="方正仿宋简体" w:cs="Times New Roman"/>
                <w:color w:val="auto"/>
                <w:sz w:val="22"/>
                <w:szCs w:val="24"/>
              </w:rPr>
              <w:t>/B</w:t>
            </w:r>
            <w:r>
              <w:rPr>
                <w:rFonts w:hint="eastAsia" w:ascii="方正仿宋简体" w:hAnsi="宋体" w:eastAsia="方正仿宋简体" w:cs="Times New Roman"/>
                <w:color w:val="auto"/>
                <w:sz w:val="22"/>
                <w:szCs w:val="24"/>
                <w:vertAlign w:val="subscript"/>
              </w:rPr>
              <w:t>1</w:t>
            </w:r>
            <w:r>
              <w:rPr>
                <w:rFonts w:hint="eastAsia" w:ascii="方正仿宋简体" w:hAnsi="宋体" w:eastAsia="方正仿宋简体" w:cs="Times New Roman"/>
                <w:color w:val="auto"/>
                <w:sz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340"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auto"/>
                <w:sz w:val="22"/>
                <w:szCs w:val="24"/>
              </w:rPr>
            </w:pPr>
          </w:p>
        </w:tc>
        <w:tc>
          <w:tcPr>
            <w:tcW w:w="2068" w:type="dxa"/>
            <w:gridSpan w:val="7"/>
            <w:vAlign w:val="center"/>
          </w:tcPr>
          <w:p>
            <w:pPr>
              <w:spacing w:line="300" w:lineRule="exact"/>
              <w:jc w:val="center"/>
              <w:rPr>
                <w:rFonts w:ascii="方正仿宋简体" w:hAnsi="宋体" w:eastAsia="方正仿宋简体" w:cs="Times New Roman"/>
                <w:color w:val="auto"/>
                <w:sz w:val="22"/>
                <w:szCs w:val="24"/>
              </w:rPr>
            </w:pPr>
          </w:p>
        </w:tc>
        <w:tc>
          <w:tcPr>
            <w:tcW w:w="2088" w:type="dxa"/>
            <w:gridSpan w:val="10"/>
            <w:vAlign w:val="center"/>
          </w:tcPr>
          <w:p>
            <w:pPr>
              <w:spacing w:line="300" w:lineRule="exact"/>
              <w:jc w:val="center"/>
              <w:rPr>
                <w:rFonts w:ascii="方正仿宋简体" w:hAnsi="宋体" w:eastAsia="方正仿宋简体" w:cs="Times New Roman"/>
                <w:color w:val="auto"/>
                <w:sz w:val="22"/>
                <w:szCs w:val="24"/>
              </w:rPr>
            </w:pPr>
          </w:p>
        </w:tc>
        <w:tc>
          <w:tcPr>
            <w:tcW w:w="1610" w:type="dxa"/>
            <w:gridSpan w:val="10"/>
            <w:vAlign w:val="center"/>
          </w:tcPr>
          <w:p>
            <w:pPr>
              <w:spacing w:line="300" w:lineRule="exact"/>
              <w:jc w:val="center"/>
              <w:rPr>
                <w:rFonts w:ascii="方正仿宋简体" w:hAnsi="宋体" w:eastAsia="方正仿宋简体" w:cs="Times New Roman"/>
                <w:color w:val="auto"/>
                <w:sz w:val="22"/>
                <w:szCs w:val="24"/>
              </w:rPr>
            </w:pPr>
          </w:p>
        </w:tc>
        <w:tc>
          <w:tcPr>
            <w:tcW w:w="1202" w:type="dxa"/>
            <w:gridSpan w:val="2"/>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340" w:hRule="atLeast"/>
          <w:jc w:val="center"/>
        </w:trPr>
        <w:tc>
          <w:tcPr>
            <w:tcW w:w="2104" w:type="dxa"/>
            <w:gridSpan w:val="2"/>
            <w:vMerge w:val="restart"/>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日常管理工作</w:t>
            </w:r>
          </w:p>
        </w:tc>
        <w:tc>
          <w:tcPr>
            <w:tcW w:w="6968" w:type="dxa"/>
            <w:gridSpan w:val="29"/>
            <w:vAlign w:val="center"/>
          </w:tcPr>
          <w:p>
            <w:pPr>
              <w:spacing w:line="300" w:lineRule="exact"/>
              <w:jc w:val="center"/>
              <w:rPr>
                <w:rFonts w:hint="eastAsia" w:ascii="方正仿宋简体" w:hAnsi="宋体" w:eastAsia="方正仿宋简体" w:cs="Times New Roman"/>
                <w:color w:val="auto"/>
                <w:kern w:val="2"/>
                <w:sz w:val="22"/>
                <w:szCs w:val="24"/>
                <w:lang w:val="en-US" w:eastAsia="zh-CN" w:bidi="ar-SA"/>
              </w:rPr>
            </w:pPr>
            <w:r>
              <w:rPr>
                <w:rFonts w:hint="eastAsia" w:ascii="方正仿宋简体" w:hAnsi="宋体" w:eastAsia="方正仿宋简体" w:cs="Times New Roman"/>
                <w:color w:val="auto"/>
                <w:sz w:val="22"/>
                <w:szCs w:val="24"/>
                <w:lang w:val="en-US" w:eastAsia="zh-CN"/>
              </w:rPr>
              <w:t>S</w:t>
            </w:r>
            <w:r>
              <w:rPr>
                <w:rFonts w:hint="eastAsia" w:ascii="方正仿宋简体" w:hAnsi="宋体" w:eastAsia="方正仿宋简体" w:cs="Times New Roman"/>
                <w:color w:val="auto"/>
                <w:sz w:val="22"/>
                <w:szCs w:val="24"/>
              </w:rPr>
              <w:t>C年会：召开日期：</w:t>
            </w:r>
            <w:r>
              <w:rPr>
                <w:rFonts w:hint="eastAsia" w:ascii="方正仿宋简体" w:hAnsi="宋体" w:eastAsia="方正仿宋简体" w:cs="Times New Roman"/>
                <w:color w:val="auto"/>
                <w:sz w:val="22"/>
                <w:szCs w:val="24"/>
                <w:u w:val="single"/>
                <w:lang w:val="en-GB"/>
              </w:rPr>
              <w:t xml:space="preserve">   </w:t>
            </w:r>
            <w:r>
              <w:rPr>
                <w:rFonts w:hint="eastAsia" w:ascii="方正仿宋简体" w:hAnsi="宋体" w:eastAsia="方正仿宋简体" w:cs="Times New Roman"/>
                <w:color w:val="auto"/>
                <w:sz w:val="22"/>
                <w:szCs w:val="24"/>
              </w:rPr>
              <w:t>；召开地点：</w:t>
            </w:r>
            <w:r>
              <w:rPr>
                <w:rFonts w:hint="eastAsia" w:ascii="方正仿宋简体" w:hAnsi="宋体" w:eastAsia="方正仿宋简体" w:cs="Times New Roman"/>
                <w:color w:val="auto"/>
                <w:sz w:val="22"/>
                <w:szCs w:val="24"/>
                <w:u w:val="single"/>
                <w:lang w:val="en-GB"/>
              </w:rPr>
              <w:t xml:space="preserve">   </w:t>
            </w:r>
            <w:r>
              <w:rPr>
                <w:rFonts w:hint="eastAsia" w:ascii="方正仿宋简体" w:hAnsi="宋体" w:eastAsia="方正仿宋简体" w:cs="Times New Roman"/>
                <w:color w:val="auto"/>
                <w:sz w:val="22"/>
                <w:szCs w:val="24"/>
              </w:rPr>
              <w:t>；委员出席率</w:t>
            </w:r>
            <w:r>
              <w:rPr>
                <w:rFonts w:hint="eastAsia" w:ascii="方正仿宋简体" w:hAnsi="宋体" w:eastAsia="方正仿宋简体" w:cs="Times New Roman"/>
                <w:color w:val="auto"/>
                <w:sz w:val="22"/>
                <w:szCs w:val="24"/>
                <w:u w:val="single"/>
              </w:rPr>
              <w:t xml:space="preserve">    %</w:t>
            </w:r>
            <w:r>
              <w:rPr>
                <w:rFonts w:hint="eastAsia" w:ascii="方正仿宋简体" w:hAnsi="宋体" w:eastAsia="方正仿宋简体" w:cs="Times New Roman"/>
                <w:color w:val="auto"/>
                <w:sz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340"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auto"/>
                <w:sz w:val="22"/>
                <w:szCs w:val="24"/>
              </w:rPr>
            </w:pPr>
          </w:p>
        </w:tc>
        <w:tc>
          <w:tcPr>
            <w:tcW w:w="6968" w:type="dxa"/>
            <w:gridSpan w:val="29"/>
            <w:vAlign w:val="center"/>
          </w:tcPr>
          <w:p>
            <w:pPr>
              <w:spacing w:line="300" w:lineRule="exact"/>
              <w:jc w:val="center"/>
              <w:rPr>
                <w:rFonts w:hint="eastAsia" w:ascii="方正仿宋简体" w:hAnsi="宋体" w:eastAsia="方正仿宋简体" w:cs="Times New Roman"/>
                <w:color w:val="auto"/>
                <w:kern w:val="2"/>
                <w:sz w:val="22"/>
                <w:szCs w:val="24"/>
                <w:lang w:val="en-US" w:eastAsia="zh-CN" w:bidi="ar-SA"/>
              </w:rPr>
            </w:pPr>
            <w:r>
              <w:rPr>
                <w:rFonts w:hint="eastAsia" w:ascii="方正仿宋简体" w:hAnsi="宋体" w:eastAsia="方正仿宋简体" w:cs="Times New Roman"/>
                <w:color w:val="auto"/>
                <w:sz w:val="22"/>
                <w:szCs w:val="24"/>
              </w:rPr>
              <w:t>标准审查会：次数</w:t>
            </w:r>
            <w:r>
              <w:rPr>
                <w:rFonts w:hint="eastAsia" w:ascii="方正仿宋简体" w:hAnsi="宋体" w:eastAsia="方正仿宋简体" w:cs="Times New Roman"/>
                <w:color w:val="auto"/>
                <w:sz w:val="22"/>
                <w:szCs w:val="24"/>
                <w:u w:val="single"/>
                <w:lang w:val="en-GB"/>
              </w:rPr>
              <w:t xml:space="preserve">   </w:t>
            </w:r>
            <w:r>
              <w:rPr>
                <w:rFonts w:hint="eastAsia" w:ascii="方正仿宋简体" w:hAnsi="宋体" w:eastAsia="方正仿宋简体" w:cs="Times New Roman"/>
                <w:color w:val="auto"/>
                <w:sz w:val="22"/>
                <w:szCs w:val="24"/>
              </w:rPr>
              <w:t>，审议标准</w:t>
            </w:r>
            <w:r>
              <w:rPr>
                <w:rFonts w:hint="eastAsia" w:ascii="方正仿宋简体" w:hAnsi="宋体" w:eastAsia="方正仿宋简体" w:cs="Times New Roman"/>
                <w:color w:val="auto"/>
                <w:sz w:val="22"/>
                <w:szCs w:val="24"/>
                <w:u w:val="single"/>
                <w:lang w:val="en-GB"/>
              </w:rPr>
              <w:t xml:space="preserve">   </w:t>
            </w:r>
            <w:r>
              <w:rPr>
                <w:rFonts w:hint="eastAsia" w:ascii="方正仿宋简体" w:hAnsi="宋体" w:eastAsia="方正仿宋简体" w:cs="Times New Roman"/>
                <w:color w:val="auto"/>
                <w:sz w:val="22"/>
                <w:szCs w:val="24"/>
              </w:rPr>
              <w:t>项；委员平均出席率</w:t>
            </w:r>
            <w:r>
              <w:rPr>
                <w:rFonts w:hint="eastAsia" w:ascii="方正仿宋简体" w:hAnsi="宋体" w:eastAsia="方正仿宋简体" w:cs="Times New Roman"/>
                <w:color w:val="auto"/>
                <w:sz w:val="22"/>
                <w:szCs w:val="24"/>
                <w:vertAlign w:val="superscript"/>
              </w:rPr>
              <w:footnoteReference w:id="31"/>
            </w:r>
            <w:r>
              <w:rPr>
                <w:rFonts w:hint="eastAsia" w:ascii="方正仿宋简体" w:hAnsi="宋体" w:eastAsia="方正仿宋简体" w:cs="Times New Roman"/>
                <w:color w:val="auto"/>
                <w:sz w:val="22"/>
                <w:szCs w:val="24"/>
                <w:u w:val="single"/>
              </w:rPr>
              <w:t xml:space="preserve">   %</w:t>
            </w:r>
          </w:p>
        </w:tc>
      </w:tr>
    </w:tbl>
    <w:p/>
    <w:p>
      <w:pPr>
        <w:rPr>
          <w:color w:val="000000" w:themeColor="text1"/>
          <w:highlight w:val="none"/>
          <w14:textFill>
            <w14:solidFill>
              <w14:schemeClr w14:val="tx1"/>
            </w14:solidFill>
          </w14:textFill>
        </w:rPr>
      </w:pPr>
    </w:p>
    <w:p>
      <w:pPr>
        <w:spacing w:line="580" w:lineRule="exact"/>
        <w:rPr>
          <w:rFonts w:ascii="仿宋_GB2312" w:hAnsi="仿宋" w:eastAsia="仿宋_GB2312"/>
          <w:sz w:val="28"/>
          <w:szCs w:val="28"/>
          <w:highlight w:val="none"/>
        </w:rPr>
      </w:pPr>
    </w:p>
    <w:p>
      <w:pPr>
        <w:rPr>
          <w:color w:val="000000" w:themeColor="text1"/>
          <w:highlight w:val="none"/>
          <w14:textFill>
            <w14:solidFill>
              <w14:schemeClr w14:val="tx1"/>
            </w14:solidFill>
          </w14:textFill>
        </w:rPr>
      </w:pPr>
    </w:p>
    <w:p>
      <w:pPr>
        <w:spacing w:line="580" w:lineRule="exact"/>
        <w:rPr>
          <w:rFonts w:ascii="仿宋_GB2312" w:hAnsi="仿宋" w:eastAsia="仿宋_GB2312"/>
          <w:sz w:val="28"/>
          <w:szCs w:val="28"/>
          <w:highlight w:val="none"/>
        </w:rPr>
      </w:pPr>
    </w:p>
    <w:p>
      <w:pPr>
        <w:spacing w:line="580" w:lineRule="exact"/>
        <w:rPr>
          <w:rFonts w:ascii="仿宋_GB2312" w:hAnsi="仿宋" w:eastAsia="仿宋_GB2312"/>
          <w:sz w:val="28"/>
          <w:szCs w:val="28"/>
          <w:highlight w:val="none"/>
        </w:rPr>
      </w:pPr>
    </w:p>
    <w:sectPr>
      <w:pgSz w:w="11906" w:h="16838"/>
      <w:pgMar w:top="1701" w:right="1474" w:bottom="1361" w:left="1474" w:header="851" w:footer="1361" w:gutter="0"/>
      <w:cols w:space="0" w:num="1"/>
      <w:titlePg/>
      <w:rtlGutter w:val="0"/>
      <w:docGrid w:type="linesAndChars" w:linePitch="293"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方正黑体简体">
    <w:altName w:val="微软雅黑"/>
    <w:panose1 w:val="02010601030101010101"/>
    <w:charset w:val="86"/>
    <w:family w:val="script"/>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楷体简体">
    <w:altName w:val="宋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15" w:leftChars="150" w:right="315" w:rightChars="15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15" w:leftChars="150" w:right="315" w:rightChars="15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8</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ind w:left="315" w:leftChars="150" w:right="315" w:rightChars="150"/>
      <w:jc w:val="both"/>
      <w:textAlignment w:val="auto"/>
      <w:outlineLvl w:val="9"/>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ind w:firstLine="407"/>
      </w:pPr>
      <w:r>
        <w:rPr>
          <w:rStyle w:val="14"/>
        </w:rPr>
        <w:footnoteRef/>
      </w:r>
      <w:r>
        <w:rPr>
          <w:rFonts w:hint="eastAsia"/>
        </w:rPr>
        <w:t>年报填报内容每年可能随工作情况变化，请在全国专业标准化技术委员会组织管理系统下载最新年报模板。</w:t>
      </w:r>
    </w:p>
  </w:footnote>
  <w:footnote w:id="1">
    <w:p>
      <w:pPr>
        <w:pStyle w:val="8"/>
        <w:ind w:firstLine="407"/>
      </w:pPr>
      <w:r>
        <w:rPr>
          <w:rStyle w:val="14"/>
        </w:rPr>
        <w:footnoteRef/>
      </w:r>
      <w:r>
        <w:rPr>
          <w:rFonts w:hint="eastAsia"/>
        </w:rPr>
        <w:t>专业领域所属行业分类</w:t>
      </w:r>
      <w:r>
        <w:rPr>
          <w:rFonts w:hint="eastAsia"/>
          <w:lang w:eastAsia="zh-CN"/>
        </w:rPr>
        <w:t>及代码，是指根据</w:t>
      </w:r>
      <w:r>
        <w:rPr>
          <w:rFonts w:hint="eastAsia"/>
        </w:rPr>
        <w:t>GB/T 4754—2017</w:t>
      </w:r>
      <w:r>
        <w:rPr>
          <w:rFonts w:hint="eastAsia"/>
          <w:lang w:eastAsia="zh-CN"/>
        </w:rPr>
        <w:t>《国民经济行业分类》确定的技术委员会</w:t>
      </w:r>
      <w:r>
        <w:rPr>
          <w:rFonts w:hint="eastAsia"/>
        </w:rPr>
        <w:t>负责</w:t>
      </w:r>
      <w:r>
        <w:rPr>
          <w:rFonts w:hint="eastAsia"/>
          <w:lang w:eastAsia="zh-CN"/>
        </w:rPr>
        <w:t>专业</w:t>
      </w:r>
      <w:r>
        <w:rPr>
          <w:rFonts w:hint="eastAsia"/>
        </w:rPr>
        <w:t>领域所属行业分类</w:t>
      </w:r>
      <w:r>
        <w:rPr>
          <w:rFonts w:hint="eastAsia"/>
          <w:lang w:eastAsia="zh-CN"/>
        </w:rPr>
        <w:t>及代码</w:t>
      </w:r>
      <w:r>
        <w:rPr>
          <w:rFonts w:hint="eastAsia"/>
        </w:rPr>
        <w:t>。</w:t>
      </w:r>
    </w:p>
  </w:footnote>
  <w:footnote w:id="2">
    <w:p>
      <w:pPr>
        <w:pStyle w:val="8"/>
        <w:ind w:firstLine="407"/>
      </w:pPr>
      <w:r>
        <w:rPr>
          <w:rStyle w:val="14"/>
        </w:rPr>
        <w:footnoteRef/>
      </w:r>
      <w:r>
        <w:rPr>
          <w:rFonts w:hint="eastAsia"/>
        </w:rPr>
        <w:t>常设标准工作组，是指由TC组建、人员相对固定，负责承担TC工作范围内某领域国家标准起草任务的工作组。</w:t>
      </w:r>
    </w:p>
  </w:footnote>
  <w:footnote w:id="3">
    <w:p>
      <w:pPr>
        <w:pStyle w:val="8"/>
        <w:ind w:firstLine="407"/>
      </w:pPr>
      <w:r>
        <w:rPr>
          <w:rStyle w:val="14"/>
        </w:rPr>
        <w:footnoteRef/>
      </w:r>
      <w:r>
        <w:rPr>
          <w:rFonts w:hint="eastAsia"/>
        </w:rPr>
        <w:t>委员数，分技术委员会委员数也应填写委员构成情况。</w:t>
      </w:r>
    </w:p>
  </w:footnote>
  <w:footnote w:id="4">
    <w:p>
      <w:pPr>
        <w:pStyle w:val="8"/>
        <w:ind w:firstLine="407"/>
      </w:pPr>
      <w:r>
        <w:rPr>
          <w:rStyle w:val="14"/>
        </w:rPr>
        <w:footnoteRef/>
      </w:r>
      <w:r>
        <w:rPr>
          <w:rFonts w:hint="eastAsia" w:ascii="宋体" w:hAnsi="宋体" w:cs="宋体"/>
          <w:spacing w:val="4"/>
        </w:rPr>
        <w:t>生产者，是指技术委员会工作范围内材料、产品、系统或服务的生产利益代表</w:t>
      </w:r>
      <w:r>
        <w:rPr>
          <w:rFonts w:hint="eastAsia"/>
        </w:rPr>
        <w:t>。</w:t>
      </w:r>
    </w:p>
  </w:footnote>
  <w:footnote w:id="5">
    <w:p>
      <w:pPr>
        <w:pStyle w:val="8"/>
        <w:ind w:firstLine="407"/>
      </w:pPr>
      <w:r>
        <w:rPr>
          <w:rStyle w:val="14"/>
        </w:rPr>
        <w:footnoteRef/>
      </w:r>
      <w:r>
        <w:rPr>
          <w:rFonts w:hint="eastAsia" w:ascii="宋体" w:hAnsi="宋体" w:cs="宋体"/>
          <w:spacing w:val="4"/>
        </w:rPr>
        <w:t>经营者，是指技术委员会工作范围内材料、产品、系统或服务的销售利益代表</w:t>
      </w:r>
      <w:r>
        <w:rPr>
          <w:rFonts w:hint="eastAsia"/>
        </w:rPr>
        <w:t>。</w:t>
      </w:r>
    </w:p>
  </w:footnote>
  <w:footnote w:id="6">
    <w:p>
      <w:pPr>
        <w:pStyle w:val="8"/>
        <w:ind w:firstLine="407"/>
      </w:pPr>
      <w:r>
        <w:rPr>
          <w:rStyle w:val="14"/>
        </w:rPr>
        <w:footnoteRef/>
      </w:r>
      <w:r>
        <w:rPr>
          <w:rFonts w:hint="eastAsia" w:ascii="宋体" w:hAnsi="宋体" w:cs="宋体"/>
          <w:spacing w:val="4"/>
        </w:rPr>
        <w:t>使用者，是指为非家用目的而购买或使用技术委员会工作范围内的材料、产品、系统或服务的群体利益代表</w:t>
      </w:r>
      <w:r>
        <w:rPr>
          <w:rFonts w:hint="eastAsia"/>
        </w:rPr>
        <w:t>。</w:t>
      </w:r>
    </w:p>
  </w:footnote>
  <w:footnote w:id="7">
    <w:p>
      <w:pPr>
        <w:pStyle w:val="8"/>
        <w:ind w:firstLine="407"/>
      </w:pPr>
      <w:r>
        <w:rPr>
          <w:rStyle w:val="14"/>
        </w:rPr>
        <w:footnoteRef/>
      </w:r>
      <w:r>
        <w:rPr>
          <w:rFonts w:hint="eastAsia" w:ascii="宋体" w:hAnsi="宋体" w:cs="宋体"/>
          <w:spacing w:val="4"/>
        </w:rPr>
        <w:t>消费者，是指为家用目的而购买的利益者代表，或为家用目的而购买技术委员会工作范围内的产品和服务的群体利益的代表</w:t>
      </w:r>
      <w:r>
        <w:rPr>
          <w:rFonts w:hint="eastAsia"/>
        </w:rPr>
        <w:t>。</w:t>
      </w:r>
    </w:p>
  </w:footnote>
  <w:footnote w:id="8">
    <w:p>
      <w:pPr>
        <w:pStyle w:val="8"/>
        <w:ind w:firstLine="407"/>
      </w:pPr>
      <w:r>
        <w:rPr>
          <w:rStyle w:val="14"/>
        </w:rPr>
        <w:footnoteRef/>
      </w:r>
      <w:r>
        <w:rPr>
          <w:rFonts w:hint="eastAsia" w:ascii="宋体" w:hAnsi="宋体" w:cs="宋体"/>
          <w:spacing w:val="4"/>
        </w:rPr>
        <w:t>公共利益方，是指来自教育科研机构、有关行政主管部门、检测及认证机构、社会团体等，不属于生产者、经营者、使用者和消费者类别的代表</w:t>
      </w:r>
      <w:r>
        <w:rPr>
          <w:rFonts w:hint="eastAsia"/>
        </w:rPr>
        <w:t>。</w:t>
      </w:r>
    </w:p>
  </w:footnote>
  <w:footnote w:id="9">
    <w:p>
      <w:pPr>
        <w:pStyle w:val="8"/>
        <w:ind w:firstLine="407"/>
      </w:pPr>
      <w:r>
        <w:rPr>
          <w:rStyle w:val="14"/>
        </w:rPr>
        <w:footnoteRef/>
      </w:r>
      <w:r>
        <w:rPr>
          <w:rFonts w:hint="eastAsia" w:ascii="宋体" w:hAnsi="宋体" w:cs="宋体"/>
          <w:spacing w:val="4"/>
          <w:lang w:eastAsia="zh-CN"/>
        </w:rPr>
        <w:t>军队</w:t>
      </w:r>
      <w:r>
        <w:rPr>
          <w:rFonts w:hint="eastAsia" w:ascii="宋体" w:hAnsi="宋体" w:cs="宋体"/>
          <w:spacing w:val="4"/>
        </w:rPr>
        <w:t>，是指来自</w:t>
      </w:r>
      <w:r>
        <w:rPr>
          <w:rFonts w:hint="eastAsia" w:ascii="宋体" w:hAnsi="宋体" w:cs="宋体"/>
          <w:spacing w:val="4"/>
          <w:lang w:eastAsia="zh-CN"/>
        </w:rPr>
        <w:t>各军种、部队、军事院校、军事科研院所和指挥机关</w:t>
      </w:r>
      <w:r>
        <w:rPr>
          <w:rFonts w:hint="eastAsia" w:ascii="宋体" w:hAnsi="宋体" w:cs="宋体"/>
          <w:spacing w:val="4"/>
        </w:rPr>
        <w:t>的</w:t>
      </w:r>
      <w:r>
        <w:rPr>
          <w:rFonts w:hint="eastAsia" w:ascii="宋体" w:hAnsi="宋体" w:cs="宋体"/>
          <w:spacing w:val="4"/>
          <w:lang w:eastAsia="zh-CN"/>
        </w:rPr>
        <w:t>委员</w:t>
      </w:r>
      <w:r>
        <w:rPr>
          <w:rFonts w:hint="eastAsia"/>
        </w:rPr>
        <w:t>。</w:t>
      </w:r>
    </w:p>
  </w:footnote>
  <w:footnote w:id="10">
    <w:p>
      <w:pPr>
        <w:pStyle w:val="8"/>
        <w:ind w:firstLine="407"/>
      </w:pPr>
      <w:r>
        <w:rPr>
          <w:rStyle w:val="14"/>
        </w:rPr>
        <w:footnoteRef/>
      </w:r>
      <w:r>
        <w:rPr>
          <w:rFonts w:hint="eastAsia" w:ascii="宋体" w:hAnsi="宋体" w:cs="宋体"/>
          <w:spacing w:val="4"/>
          <w:lang w:eastAsia="zh-CN"/>
        </w:rPr>
        <w:t>军工企业（单位）</w:t>
      </w:r>
      <w:r>
        <w:rPr>
          <w:rFonts w:hint="eastAsia" w:ascii="宋体" w:hAnsi="宋体" w:cs="宋体"/>
          <w:spacing w:val="4"/>
        </w:rPr>
        <w:t>，是指来自</w:t>
      </w:r>
      <w:r>
        <w:rPr>
          <w:rFonts w:hint="eastAsia" w:ascii="宋体" w:hAnsi="宋体" w:cs="宋体"/>
          <w:spacing w:val="4"/>
          <w:lang w:eastAsia="zh-CN"/>
        </w:rPr>
        <w:t>承担国防科研生产任务，从事为国家武装力量提供各种武器装备研制和生产经营活动的企事业单位</w:t>
      </w:r>
      <w:r>
        <w:rPr>
          <w:rFonts w:hint="eastAsia" w:ascii="宋体" w:hAnsi="宋体" w:cs="宋体"/>
          <w:spacing w:val="4"/>
        </w:rPr>
        <w:t>的</w:t>
      </w:r>
      <w:r>
        <w:rPr>
          <w:rFonts w:hint="eastAsia" w:ascii="宋体" w:hAnsi="宋体" w:cs="宋体"/>
          <w:spacing w:val="4"/>
          <w:lang w:eastAsia="zh-CN"/>
        </w:rPr>
        <w:t>委员</w:t>
      </w:r>
      <w:r>
        <w:rPr>
          <w:rFonts w:hint="eastAsia"/>
        </w:rPr>
        <w:t>。</w:t>
      </w:r>
    </w:p>
  </w:footnote>
  <w:footnote w:id="11">
    <w:p>
      <w:pPr>
        <w:pStyle w:val="8"/>
        <w:ind w:firstLine="407"/>
      </w:pPr>
      <w:r>
        <w:rPr>
          <w:rStyle w:val="14"/>
        </w:rPr>
        <w:footnoteRef/>
      </w:r>
      <w:r>
        <w:rPr>
          <w:rFonts w:hint="eastAsia"/>
        </w:rPr>
        <w:t>在研</w:t>
      </w:r>
      <w:r>
        <w:rPr>
          <w:rFonts w:hint="eastAsia"/>
          <w:lang w:eastAsia="zh-CN"/>
        </w:rPr>
        <w:t>推荐性国家</w:t>
      </w:r>
      <w:r>
        <w:rPr>
          <w:rFonts w:hint="eastAsia"/>
        </w:rPr>
        <w:t>标准，是指已经下制修订计划，目前尚在编制过程中，尚未报批的</w:t>
      </w:r>
      <w:r>
        <w:rPr>
          <w:rFonts w:hint="eastAsia"/>
          <w:lang w:eastAsia="zh-CN"/>
        </w:rPr>
        <w:t>推荐性国家</w:t>
      </w:r>
      <w:r>
        <w:rPr>
          <w:rFonts w:hint="eastAsia"/>
        </w:rPr>
        <w:t>标准；以及技术委员会已经审查通过、并报送上级主管部门批准的</w:t>
      </w:r>
      <w:r>
        <w:rPr>
          <w:rFonts w:hint="eastAsia"/>
          <w:lang w:eastAsia="zh-CN"/>
        </w:rPr>
        <w:t>推荐性国家</w:t>
      </w:r>
      <w:r>
        <w:rPr>
          <w:rFonts w:hint="eastAsia"/>
        </w:rPr>
        <w:t>标准。</w:t>
      </w:r>
    </w:p>
  </w:footnote>
  <w:footnote w:id="12">
    <w:p>
      <w:pPr>
        <w:pStyle w:val="8"/>
        <w:ind w:firstLine="407"/>
      </w:pPr>
      <w:r>
        <w:rPr>
          <w:rStyle w:val="14"/>
        </w:rPr>
        <w:footnoteRef/>
      </w:r>
      <w:r>
        <w:rPr>
          <w:rFonts w:hint="eastAsia"/>
        </w:rPr>
        <w:t>在研</w:t>
      </w:r>
      <w:r>
        <w:rPr>
          <w:rFonts w:hint="eastAsia"/>
          <w:lang w:eastAsia="zh-CN"/>
        </w:rPr>
        <w:t>行业</w:t>
      </w:r>
      <w:r>
        <w:rPr>
          <w:rFonts w:hint="eastAsia"/>
        </w:rPr>
        <w:t>标准，是指已经下制修订计划，目前尚在编制过程中，尚未报批的</w:t>
      </w:r>
      <w:r>
        <w:rPr>
          <w:rFonts w:hint="eastAsia"/>
          <w:lang w:eastAsia="zh-CN"/>
        </w:rPr>
        <w:t>行业</w:t>
      </w:r>
      <w:r>
        <w:rPr>
          <w:rFonts w:hint="eastAsia"/>
        </w:rPr>
        <w:t>标准；以及技术委员会已经审查通过、并报送上级主管部门批准的</w:t>
      </w:r>
      <w:r>
        <w:rPr>
          <w:rFonts w:hint="eastAsia"/>
          <w:lang w:eastAsia="zh-CN"/>
        </w:rPr>
        <w:t>行业</w:t>
      </w:r>
      <w:r>
        <w:rPr>
          <w:rFonts w:hint="eastAsia"/>
        </w:rPr>
        <w:t>标准。</w:t>
      </w:r>
    </w:p>
  </w:footnote>
  <w:footnote w:id="13">
    <w:p>
      <w:pPr>
        <w:pStyle w:val="8"/>
        <w:ind w:firstLine="407"/>
      </w:pPr>
      <w:r>
        <w:rPr>
          <w:rStyle w:val="14"/>
        </w:rPr>
        <w:footnoteRef/>
      </w:r>
      <w:r>
        <w:rPr>
          <w:rFonts w:hint="eastAsia"/>
        </w:rPr>
        <w:t>现行强制性国家标准，是指国务院有关部门委托技术委员会制定、已发布的强制性国家标准。</w:t>
      </w:r>
    </w:p>
  </w:footnote>
  <w:footnote w:id="14">
    <w:p>
      <w:pPr>
        <w:pStyle w:val="8"/>
        <w:ind w:firstLine="407"/>
      </w:pPr>
      <w:r>
        <w:rPr>
          <w:rStyle w:val="14"/>
        </w:rPr>
        <w:footnoteRef/>
      </w:r>
      <w:r>
        <w:rPr>
          <w:rFonts w:hint="eastAsia"/>
        </w:rPr>
        <w:t>在研强制性国家标准，是指国务院有关部门委托技术委员会制定中（未发布）的强制性国家标准。</w:t>
      </w:r>
    </w:p>
  </w:footnote>
  <w:footnote w:id="15">
    <w:p>
      <w:pPr>
        <w:pStyle w:val="8"/>
        <w:ind w:firstLine="407"/>
      </w:pPr>
      <w:r>
        <w:rPr>
          <w:rStyle w:val="14"/>
        </w:rPr>
        <w:footnoteRef/>
      </w:r>
      <w:r>
        <w:rPr>
          <w:rFonts w:hint="eastAsia"/>
        </w:rPr>
        <w:t>平均投票率，是指20</w:t>
      </w:r>
      <w:r>
        <w:t>2</w:t>
      </w:r>
      <w:r>
        <w:rPr>
          <w:rFonts w:hint="eastAsia"/>
          <w:lang w:val="en-US" w:eastAsia="zh-CN"/>
        </w:rPr>
        <w:t>1</w:t>
      </w:r>
      <w:r>
        <w:rPr>
          <w:rFonts w:hint="eastAsia"/>
        </w:rPr>
        <w:t>年度每个新申报国家标准项目参与投票的委员数量与本TC（或SC）全体委员数量之比的平均数，新申报国家标准项目不包括修订项目。</w:t>
      </w:r>
    </w:p>
  </w:footnote>
  <w:footnote w:id="16">
    <w:p>
      <w:pPr>
        <w:pStyle w:val="8"/>
        <w:ind w:firstLine="407"/>
      </w:pPr>
      <w:r>
        <w:rPr>
          <w:rStyle w:val="14"/>
        </w:rPr>
        <w:footnoteRef/>
      </w:r>
      <w:r>
        <w:rPr>
          <w:rFonts w:hint="eastAsia"/>
        </w:rPr>
        <w:t>完成项目总数，是指历年下达的国家标准计划中，在20</w:t>
      </w:r>
      <w:r>
        <w:t>2</w:t>
      </w:r>
      <w:r>
        <w:rPr>
          <w:rFonts w:hint="eastAsia"/>
          <w:lang w:val="en-US" w:eastAsia="zh-CN"/>
        </w:rPr>
        <w:t>1</w:t>
      </w:r>
      <w:r>
        <w:rPr>
          <w:rFonts w:hint="eastAsia"/>
        </w:rPr>
        <w:t>年度技术委员会审查通过，并报送上级主管部门批准的标准数量。</w:t>
      </w:r>
    </w:p>
  </w:footnote>
  <w:footnote w:id="17">
    <w:p>
      <w:pPr>
        <w:pStyle w:val="8"/>
        <w:ind w:firstLine="407"/>
      </w:pPr>
      <w:r>
        <w:rPr>
          <w:rStyle w:val="14"/>
        </w:rPr>
        <w:footnoteRef/>
      </w:r>
      <w:r>
        <w:rPr>
          <w:rFonts w:hint="eastAsia"/>
        </w:rPr>
        <w:t>应完成项目数量(A</w:t>
      </w:r>
      <w:r>
        <w:rPr>
          <w:rFonts w:hint="eastAsia"/>
          <w:vertAlign w:val="subscript"/>
        </w:rPr>
        <w:t>1</w:t>
      </w:r>
      <w:r>
        <w:rPr>
          <w:rFonts w:hint="eastAsia"/>
        </w:rPr>
        <w:t>)，是指201</w:t>
      </w:r>
      <w:r>
        <w:rPr>
          <w:rFonts w:hint="eastAsia"/>
          <w:lang w:val="en-US" w:eastAsia="zh-CN"/>
        </w:rPr>
        <w:t>9</w:t>
      </w:r>
      <w:r>
        <w:rPr>
          <w:rFonts w:hint="eastAsia"/>
        </w:rPr>
        <w:t>年</w:t>
      </w:r>
      <w:r>
        <w:rPr>
          <w:rFonts w:hint="eastAsia"/>
          <w:lang w:val="en-US" w:eastAsia="zh-CN"/>
        </w:rPr>
        <w:t>及</w:t>
      </w:r>
      <w:r>
        <w:rPr>
          <w:rFonts w:hint="eastAsia"/>
        </w:rPr>
        <w:t>以前下达的国家标准计划中，截止20</w:t>
      </w:r>
      <w:r>
        <w:rPr>
          <w:rFonts w:hint="eastAsia"/>
          <w:lang w:val="en-US" w:eastAsia="zh-CN"/>
        </w:rPr>
        <w:t>21</w:t>
      </w:r>
      <w:r>
        <w:rPr>
          <w:rFonts w:hint="eastAsia"/>
        </w:rPr>
        <w:t>年12月31日前</w:t>
      </w:r>
      <w:r>
        <w:rPr>
          <w:rFonts w:hint="eastAsia"/>
          <w:lang w:val="en-US" w:eastAsia="zh-CN"/>
        </w:rPr>
        <w:t>应</w:t>
      </w:r>
      <w:r>
        <w:rPr>
          <w:rFonts w:hint="eastAsia"/>
        </w:rPr>
        <w:t>报送上级主管部门批准的项目数量。</w:t>
      </w:r>
    </w:p>
  </w:footnote>
  <w:footnote w:id="18">
    <w:p>
      <w:pPr>
        <w:pStyle w:val="8"/>
        <w:ind w:firstLine="407"/>
      </w:pPr>
      <w:r>
        <w:rPr>
          <w:rStyle w:val="14"/>
        </w:rPr>
        <w:footnoteRef/>
      </w:r>
      <w:r>
        <w:rPr>
          <w:rFonts w:hint="eastAsia"/>
        </w:rPr>
        <w:t>实际完成项目数量(A</w:t>
      </w:r>
      <w:r>
        <w:rPr>
          <w:rFonts w:hint="eastAsia"/>
          <w:vertAlign w:val="subscript"/>
        </w:rPr>
        <w:t>2</w:t>
      </w:r>
      <w:r>
        <w:rPr>
          <w:rFonts w:hint="eastAsia"/>
        </w:rPr>
        <w:t>)，是指应完成项目(A</w:t>
      </w:r>
      <w:r>
        <w:rPr>
          <w:rFonts w:hint="eastAsia"/>
          <w:vertAlign w:val="subscript"/>
        </w:rPr>
        <w:t>1</w:t>
      </w:r>
      <w:r>
        <w:rPr>
          <w:rFonts w:hint="eastAsia"/>
        </w:rPr>
        <w:t>)中，在20</w:t>
      </w:r>
      <w:r>
        <w:t>2</w:t>
      </w:r>
      <w:r>
        <w:rPr>
          <w:rFonts w:hint="eastAsia"/>
          <w:lang w:val="en-US" w:eastAsia="zh-CN"/>
        </w:rPr>
        <w:t>1</w:t>
      </w:r>
      <w:r>
        <w:rPr>
          <w:rFonts w:hint="eastAsia"/>
        </w:rPr>
        <w:t>年度技术委员会审查通过，并报送上级主管部门批准的标准数量， A</w:t>
      </w:r>
      <w:r>
        <w:rPr>
          <w:rFonts w:hint="eastAsia"/>
          <w:vertAlign w:val="subscript"/>
        </w:rPr>
        <w:t>1</w:t>
      </w:r>
      <w:r>
        <w:rPr>
          <w:rFonts w:hint="eastAsia"/>
        </w:rPr>
        <w:t>≥A</w:t>
      </w:r>
      <w:r>
        <w:rPr>
          <w:rFonts w:hint="eastAsia"/>
          <w:vertAlign w:val="subscript"/>
        </w:rPr>
        <w:t>2</w:t>
      </w:r>
      <w:r>
        <w:rPr>
          <w:rFonts w:hint="eastAsia"/>
        </w:rPr>
        <w:t>。</w:t>
      </w:r>
    </w:p>
  </w:footnote>
  <w:footnote w:id="19">
    <w:p>
      <w:pPr>
        <w:pStyle w:val="8"/>
        <w:ind w:firstLine="407"/>
      </w:pPr>
      <w:r>
        <w:rPr>
          <w:rStyle w:val="14"/>
        </w:rPr>
        <w:footnoteRef/>
      </w:r>
      <w:r>
        <w:rPr>
          <w:rFonts w:hint="eastAsia"/>
        </w:rPr>
        <w:t>完成复审标准总数，是指历年实施的国家标准中，于20</w:t>
      </w:r>
      <w:r>
        <w:t>2</w:t>
      </w:r>
      <w:r>
        <w:rPr>
          <w:rFonts w:hint="eastAsia"/>
          <w:lang w:val="en-US" w:eastAsia="zh-CN"/>
        </w:rPr>
        <w:t>1</w:t>
      </w:r>
      <w:r>
        <w:rPr>
          <w:rFonts w:hint="eastAsia"/>
        </w:rPr>
        <w:t>年度在国家标准制修订系统中已经提交复审意见的标准总数。</w:t>
      </w:r>
    </w:p>
  </w:footnote>
  <w:footnote w:id="20">
    <w:p>
      <w:pPr>
        <w:pStyle w:val="8"/>
        <w:ind w:firstLine="407"/>
      </w:pPr>
      <w:r>
        <w:rPr>
          <w:rStyle w:val="14"/>
        </w:rPr>
        <w:footnoteRef/>
      </w:r>
      <w:r>
        <w:rPr>
          <w:rFonts w:hint="eastAsia"/>
        </w:rPr>
        <w:t>应复审标准数量(B</w:t>
      </w:r>
      <w:r>
        <w:rPr>
          <w:rFonts w:hint="eastAsia"/>
          <w:vertAlign w:val="subscript"/>
        </w:rPr>
        <w:t>1</w:t>
      </w:r>
      <w:r>
        <w:rPr>
          <w:rFonts w:hint="eastAsia"/>
        </w:rPr>
        <w:t>)，是指201</w:t>
      </w:r>
      <w:r>
        <w:rPr>
          <w:rFonts w:hint="eastAsia"/>
          <w:lang w:val="en-US" w:eastAsia="zh-CN"/>
        </w:rPr>
        <w:t>6</w:t>
      </w:r>
      <w:r>
        <w:rPr>
          <w:rFonts w:hint="eastAsia"/>
        </w:rPr>
        <w:t>年以前实施的国家标准中，截止20</w:t>
      </w:r>
      <w:r>
        <w:rPr>
          <w:rFonts w:hint="eastAsia"/>
          <w:lang w:val="en-US" w:eastAsia="zh-CN"/>
        </w:rPr>
        <w:t>20</w:t>
      </w:r>
      <w:r>
        <w:rPr>
          <w:rFonts w:hint="eastAsia"/>
        </w:rPr>
        <w:t>年12月31日前尚未在国家标准制修订系统中提交复审意见的标准数量。</w:t>
      </w:r>
    </w:p>
  </w:footnote>
  <w:footnote w:id="21">
    <w:p>
      <w:pPr>
        <w:pStyle w:val="8"/>
        <w:ind w:firstLine="407"/>
      </w:pPr>
      <w:r>
        <w:rPr>
          <w:rStyle w:val="14"/>
        </w:rPr>
        <w:footnoteRef/>
      </w:r>
      <w:r>
        <w:rPr>
          <w:rFonts w:hint="eastAsia"/>
        </w:rPr>
        <w:t>实际完成复审标准数量(B</w:t>
      </w:r>
      <w:r>
        <w:rPr>
          <w:rFonts w:hint="eastAsia"/>
          <w:vertAlign w:val="subscript"/>
        </w:rPr>
        <w:t>2</w:t>
      </w:r>
      <w:r>
        <w:rPr>
          <w:rFonts w:hint="eastAsia"/>
        </w:rPr>
        <w:t>)，是指应复审标准 (B</w:t>
      </w:r>
      <w:r>
        <w:rPr>
          <w:rFonts w:hint="eastAsia"/>
          <w:vertAlign w:val="subscript"/>
        </w:rPr>
        <w:t>1</w:t>
      </w:r>
      <w:r>
        <w:rPr>
          <w:rFonts w:hint="eastAsia"/>
        </w:rPr>
        <w:t>)中，于20</w:t>
      </w:r>
      <w:r>
        <w:t>2</w:t>
      </w:r>
      <w:r>
        <w:rPr>
          <w:rFonts w:hint="eastAsia"/>
          <w:lang w:val="en-US" w:eastAsia="zh-CN"/>
        </w:rPr>
        <w:t>1</w:t>
      </w:r>
      <w:r>
        <w:rPr>
          <w:rFonts w:hint="eastAsia"/>
        </w:rPr>
        <w:t>年度在国家标准制修订系统中已经提交复审意见的标准数量， B</w:t>
      </w:r>
      <w:r>
        <w:rPr>
          <w:rFonts w:hint="eastAsia"/>
          <w:vertAlign w:val="subscript"/>
        </w:rPr>
        <w:t>1</w:t>
      </w:r>
      <w:r>
        <w:rPr>
          <w:rFonts w:hint="eastAsia"/>
        </w:rPr>
        <w:t>≥B</w:t>
      </w:r>
      <w:r>
        <w:rPr>
          <w:rFonts w:hint="eastAsia"/>
          <w:vertAlign w:val="subscript"/>
        </w:rPr>
        <w:t>2</w:t>
      </w:r>
      <w:r>
        <w:rPr>
          <w:rFonts w:hint="eastAsia"/>
        </w:rPr>
        <w:t>。</w:t>
      </w:r>
    </w:p>
  </w:footnote>
  <w:footnote w:id="22">
    <w:p>
      <w:pPr>
        <w:pStyle w:val="8"/>
        <w:ind w:firstLine="407"/>
      </w:pPr>
      <w:r>
        <w:rPr>
          <w:rStyle w:val="14"/>
        </w:rPr>
        <w:footnoteRef/>
      </w:r>
      <w:r>
        <w:rPr>
          <w:rFonts w:hint="eastAsia"/>
        </w:rPr>
        <w:t>委员平均出席率，是指每次参加标准审查的委员数量与本TC（或SC）全体委员数量之比的平均数。</w:t>
      </w:r>
    </w:p>
  </w:footnote>
  <w:footnote w:id="23">
    <w:p>
      <w:pPr>
        <w:pStyle w:val="8"/>
        <w:ind w:firstLine="407"/>
        <w:rPr>
          <w:rFonts w:hint="eastAsia" w:eastAsiaTheme="minorEastAsia"/>
          <w:lang w:eastAsia="zh-CN"/>
        </w:rPr>
      </w:pPr>
      <w:r>
        <w:rPr>
          <w:rStyle w:val="14"/>
        </w:rPr>
        <w:footnoteRef/>
      </w:r>
      <w:r>
        <w:rPr>
          <w:rFonts w:hint="eastAsia"/>
        </w:rPr>
        <w:t>重大科研项目</w:t>
      </w:r>
      <w:r>
        <w:rPr>
          <w:rFonts w:hint="eastAsia"/>
          <w:lang w:eastAsia="zh-CN"/>
        </w:rPr>
        <w:t>，是指国家科技支撑计划项目、国家质量基础的共性技术研究与应用专项（</w:t>
      </w:r>
      <w:r>
        <w:rPr>
          <w:rFonts w:hint="eastAsia"/>
          <w:lang w:val="en-US" w:eastAsia="zh-CN"/>
        </w:rPr>
        <w:t>NQI专项</w:t>
      </w:r>
      <w:r>
        <w:rPr>
          <w:rFonts w:hint="eastAsia"/>
          <w:lang w:eastAsia="zh-CN"/>
        </w:rPr>
        <w:t>）、国家高技术研究发展计划（</w:t>
      </w:r>
      <w:r>
        <w:rPr>
          <w:rFonts w:hint="eastAsia"/>
          <w:lang w:val="en-US" w:eastAsia="zh-CN"/>
        </w:rPr>
        <w:t>863计划</w:t>
      </w:r>
      <w:r>
        <w:rPr>
          <w:rFonts w:hint="eastAsia"/>
          <w:lang w:eastAsia="zh-CN"/>
        </w:rPr>
        <w:t>）等重大科研项目。</w:t>
      </w:r>
    </w:p>
  </w:footnote>
  <w:footnote w:id="24">
    <w:p>
      <w:pPr>
        <w:pStyle w:val="8"/>
        <w:ind w:firstLine="407"/>
      </w:pPr>
      <w:r>
        <w:rPr>
          <w:rStyle w:val="14"/>
        </w:rPr>
        <w:footnoteRef/>
      </w:r>
      <w:r>
        <w:rPr>
          <w:rFonts w:hint="eastAsia" w:eastAsiaTheme="minorEastAsia"/>
          <w:lang w:val="en-US" w:eastAsia="zh-CN"/>
        </w:rPr>
        <w:t>分技术委员会年度工作情况</w:t>
      </w:r>
      <w:r>
        <w:rPr>
          <w:rFonts w:hint="eastAsia" w:eastAsiaTheme="minorEastAsia"/>
          <w:lang w:eastAsia="zh-CN"/>
        </w:rPr>
        <w:t>：</w:t>
      </w:r>
      <w:r>
        <w:rPr>
          <w:rFonts w:hint="eastAsia"/>
          <w:lang w:val="en-US" w:eastAsia="zh-CN"/>
        </w:rPr>
        <w:t>下设多个分技术委员会的，请根据填报表单逐一完整填写</w:t>
      </w:r>
      <w:r>
        <w:rPr>
          <w:rFonts w:hint="eastAsia"/>
        </w:rPr>
        <w:t>。</w:t>
      </w:r>
    </w:p>
  </w:footnote>
  <w:footnote w:id="25">
    <w:p>
      <w:pPr>
        <w:pStyle w:val="8"/>
        <w:ind w:firstLine="407"/>
      </w:pPr>
      <w:r>
        <w:rPr>
          <w:rStyle w:val="14"/>
        </w:rPr>
        <w:footnoteRef/>
      </w:r>
      <w:r>
        <w:rPr>
          <w:rFonts w:hint="eastAsia"/>
        </w:rPr>
        <w:t>完成项目总数，是指历年下达的国家标准计划中，在20</w:t>
      </w:r>
      <w:r>
        <w:t>2</w:t>
      </w:r>
      <w:r>
        <w:rPr>
          <w:rFonts w:hint="eastAsia"/>
          <w:lang w:val="en-US" w:eastAsia="zh-CN"/>
        </w:rPr>
        <w:t>1</w:t>
      </w:r>
      <w:r>
        <w:rPr>
          <w:rFonts w:hint="eastAsia"/>
        </w:rPr>
        <w:t>年度技术委员会审查通过，并报送上级主管部门批准的标准数量。</w:t>
      </w:r>
      <w:bookmarkStart w:id="0" w:name="_GoBack"/>
      <w:bookmarkEnd w:id="0"/>
    </w:p>
  </w:footnote>
  <w:footnote w:id="26">
    <w:p>
      <w:pPr>
        <w:pStyle w:val="8"/>
        <w:ind w:firstLine="407"/>
      </w:pPr>
      <w:r>
        <w:rPr>
          <w:rStyle w:val="14"/>
        </w:rPr>
        <w:footnoteRef/>
      </w:r>
      <w:r>
        <w:rPr>
          <w:rFonts w:hint="eastAsia"/>
        </w:rPr>
        <w:t>应完成项目数量(A</w:t>
      </w:r>
      <w:r>
        <w:rPr>
          <w:rFonts w:hint="eastAsia"/>
          <w:vertAlign w:val="subscript"/>
        </w:rPr>
        <w:t>1</w:t>
      </w:r>
      <w:r>
        <w:rPr>
          <w:rFonts w:hint="eastAsia"/>
        </w:rPr>
        <w:t>)，是指201</w:t>
      </w:r>
      <w:r>
        <w:rPr>
          <w:rFonts w:hint="eastAsia"/>
          <w:lang w:val="en-US" w:eastAsia="zh-CN"/>
        </w:rPr>
        <w:t>9</w:t>
      </w:r>
      <w:r>
        <w:rPr>
          <w:rFonts w:hint="eastAsia"/>
        </w:rPr>
        <w:t>年</w:t>
      </w:r>
      <w:r>
        <w:rPr>
          <w:rFonts w:hint="eastAsia"/>
          <w:lang w:val="en-US" w:eastAsia="zh-CN"/>
        </w:rPr>
        <w:t>及</w:t>
      </w:r>
      <w:r>
        <w:rPr>
          <w:rFonts w:hint="eastAsia"/>
        </w:rPr>
        <w:t>以前下达的国家标准计划中，截止20</w:t>
      </w:r>
      <w:r>
        <w:rPr>
          <w:rFonts w:hint="eastAsia"/>
          <w:lang w:val="en-US" w:eastAsia="zh-CN"/>
        </w:rPr>
        <w:t>21</w:t>
      </w:r>
      <w:r>
        <w:rPr>
          <w:rFonts w:hint="eastAsia"/>
        </w:rPr>
        <w:t>年12月31日前</w:t>
      </w:r>
      <w:r>
        <w:rPr>
          <w:rFonts w:hint="eastAsia"/>
          <w:lang w:val="en-US" w:eastAsia="zh-CN"/>
        </w:rPr>
        <w:t>应</w:t>
      </w:r>
      <w:r>
        <w:rPr>
          <w:rFonts w:hint="eastAsia"/>
        </w:rPr>
        <w:t>报送上级主管部门批准的项目数量。</w:t>
      </w:r>
    </w:p>
  </w:footnote>
  <w:footnote w:id="27">
    <w:p>
      <w:pPr>
        <w:pStyle w:val="8"/>
        <w:ind w:firstLine="407"/>
      </w:pPr>
      <w:r>
        <w:rPr>
          <w:rStyle w:val="14"/>
        </w:rPr>
        <w:footnoteRef/>
      </w:r>
      <w:r>
        <w:rPr>
          <w:rFonts w:hint="eastAsia"/>
        </w:rPr>
        <w:t>实际完成项目数量(A</w:t>
      </w:r>
      <w:r>
        <w:rPr>
          <w:rFonts w:hint="eastAsia"/>
          <w:vertAlign w:val="subscript"/>
        </w:rPr>
        <w:t>2</w:t>
      </w:r>
      <w:r>
        <w:rPr>
          <w:rFonts w:hint="eastAsia"/>
        </w:rPr>
        <w:t>)，是指应完成项目(A</w:t>
      </w:r>
      <w:r>
        <w:rPr>
          <w:rFonts w:hint="eastAsia"/>
          <w:vertAlign w:val="subscript"/>
        </w:rPr>
        <w:t>1</w:t>
      </w:r>
      <w:r>
        <w:rPr>
          <w:rFonts w:hint="eastAsia"/>
        </w:rPr>
        <w:t>)中，在20</w:t>
      </w:r>
      <w:r>
        <w:t>2</w:t>
      </w:r>
      <w:r>
        <w:rPr>
          <w:rFonts w:hint="eastAsia"/>
          <w:lang w:val="en-US" w:eastAsia="zh-CN"/>
        </w:rPr>
        <w:t>1</w:t>
      </w:r>
      <w:r>
        <w:rPr>
          <w:rFonts w:hint="eastAsia"/>
        </w:rPr>
        <w:t>年度技术委员会审查通过，并报送上级主管部门批准的标准数量， A</w:t>
      </w:r>
      <w:r>
        <w:rPr>
          <w:rFonts w:hint="eastAsia"/>
          <w:vertAlign w:val="subscript"/>
        </w:rPr>
        <w:t>1</w:t>
      </w:r>
      <w:r>
        <w:rPr>
          <w:rFonts w:hint="eastAsia"/>
        </w:rPr>
        <w:t>≥A</w:t>
      </w:r>
      <w:r>
        <w:rPr>
          <w:rFonts w:hint="eastAsia"/>
          <w:vertAlign w:val="subscript"/>
        </w:rPr>
        <w:t>2</w:t>
      </w:r>
      <w:r>
        <w:rPr>
          <w:rFonts w:hint="eastAsia"/>
        </w:rPr>
        <w:t>。</w:t>
      </w:r>
    </w:p>
  </w:footnote>
  <w:footnote w:id="28">
    <w:p>
      <w:pPr>
        <w:pStyle w:val="8"/>
        <w:ind w:firstLine="407"/>
      </w:pPr>
      <w:r>
        <w:rPr>
          <w:rStyle w:val="14"/>
        </w:rPr>
        <w:footnoteRef/>
      </w:r>
      <w:r>
        <w:rPr>
          <w:rFonts w:hint="eastAsia"/>
        </w:rPr>
        <w:t>完成复审标准总数，是指历年实施的国家标准中，于20</w:t>
      </w:r>
      <w:r>
        <w:t>2</w:t>
      </w:r>
      <w:r>
        <w:rPr>
          <w:rFonts w:hint="eastAsia"/>
          <w:lang w:val="en-US" w:eastAsia="zh-CN"/>
        </w:rPr>
        <w:t>1</w:t>
      </w:r>
      <w:r>
        <w:rPr>
          <w:rFonts w:hint="eastAsia"/>
        </w:rPr>
        <w:t>年度在国家标准制修订系统中已经提交复审意见的标准总数。</w:t>
      </w:r>
    </w:p>
  </w:footnote>
  <w:footnote w:id="29">
    <w:p>
      <w:pPr>
        <w:pStyle w:val="8"/>
        <w:ind w:firstLine="407"/>
      </w:pPr>
      <w:r>
        <w:rPr>
          <w:rStyle w:val="14"/>
        </w:rPr>
        <w:footnoteRef/>
      </w:r>
      <w:r>
        <w:rPr>
          <w:rFonts w:hint="eastAsia"/>
        </w:rPr>
        <w:t>应复审标准数量(B</w:t>
      </w:r>
      <w:r>
        <w:rPr>
          <w:rFonts w:hint="eastAsia"/>
          <w:vertAlign w:val="subscript"/>
        </w:rPr>
        <w:t>1</w:t>
      </w:r>
      <w:r>
        <w:rPr>
          <w:rFonts w:hint="eastAsia"/>
        </w:rPr>
        <w:t>)，是指201</w:t>
      </w:r>
      <w:r>
        <w:rPr>
          <w:rFonts w:hint="eastAsia"/>
          <w:lang w:val="en-US" w:eastAsia="zh-CN"/>
        </w:rPr>
        <w:t>6</w:t>
      </w:r>
      <w:r>
        <w:rPr>
          <w:rFonts w:hint="eastAsia"/>
        </w:rPr>
        <w:t>年以前实施的国家标准中，截止20</w:t>
      </w:r>
      <w:r>
        <w:rPr>
          <w:rFonts w:hint="eastAsia"/>
          <w:lang w:val="en-US" w:eastAsia="zh-CN"/>
        </w:rPr>
        <w:t>20</w:t>
      </w:r>
      <w:r>
        <w:rPr>
          <w:rFonts w:hint="eastAsia"/>
        </w:rPr>
        <w:t>年12月31日前尚未在国家标准制修订系统中提交复审意见的标准数量。</w:t>
      </w:r>
    </w:p>
  </w:footnote>
  <w:footnote w:id="30">
    <w:p>
      <w:pPr>
        <w:pStyle w:val="8"/>
        <w:ind w:firstLine="407"/>
      </w:pPr>
      <w:r>
        <w:rPr>
          <w:rStyle w:val="14"/>
        </w:rPr>
        <w:footnoteRef/>
      </w:r>
      <w:r>
        <w:rPr>
          <w:rFonts w:hint="eastAsia"/>
        </w:rPr>
        <w:t>实际完成复审标准数量(B</w:t>
      </w:r>
      <w:r>
        <w:rPr>
          <w:rFonts w:hint="eastAsia"/>
          <w:vertAlign w:val="subscript"/>
        </w:rPr>
        <w:t>2</w:t>
      </w:r>
      <w:r>
        <w:rPr>
          <w:rFonts w:hint="eastAsia"/>
        </w:rPr>
        <w:t>)，是指应复审标准 (B</w:t>
      </w:r>
      <w:r>
        <w:rPr>
          <w:rFonts w:hint="eastAsia"/>
          <w:vertAlign w:val="subscript"/>
        </w:rPr>
        <w:t>1</w:t>
      </w:r>
      <w:r>
        <w:rPr>
          <w:rFonts w:hint="eastAsia"/>
        </w:rPr>
        <w:t>)中，于20</w:t>
      </w:r>
      <w:r>
        <w:t>2</w:t>
      </w:r>
      <w:r>
        <w:rPr>
          <w:rFonts w:hint="eastAsia"/>
          <w:lang w:val="en-US" w:eastAsia="zh-CN"/>
        </w:rPr>
        <w:t>1</w:t>
      </w:r>
      <w:r>
        <w:rPr>
          <w:rFonts w:hint="eastAsia"/>
        </w:rPr>
        <w:t>年度在国家标准制修订系统中已经提交复审意见的标准数量， B</w:t>
      </w:r>
      <w:r>
        <w:rPr>
          <w:rFonts w:hint="eastAsia"/>
          <w:vertAlign w:val="subscript"/>
        </w:rPr>
        <w:t>1</w:t>
      </w:r>
      <w:r>
        <w:rPr>
          <w:rFonts w:hint="eastAsia"/>
        </w:rPr>
        <w:t>≥B</w:t>
      </w:r>
      <w:r>
        <w:rPr>
          <w:rFonts w:hint="eastAsia"/>
          <w:vertAlign w:val="subscript"/>
        </w:rPr>
        <w:t>2</w:t>
      </w:r>
      <w:r>
        <w:rPr>
          <w:rFonts w:hint="eastAsia"/>
        </w:rPr>
        <w:t>。</w:t>
      </w:r>
    </w:p>
  </w:footnote>
  <w:footnote w:id="31">
    <w:p>
      <w:pPr>
        <w:pStyle w:val="8"/>
        <w:ind w:firstLine="407"/>
      </w:pPr>
      <w:r>
        <w:rPr>
          <w:rStyle w:val="14"/>
        </w:rPr>
        <w:footnoteRef/>
      </w:r>
      <w:r>
        <w:rPr>
          <w:rFonts w:hint="eastAsia"/>
        </w:rPr>
        <w:t>委员平均出席率，是指每次参加标准审查的委员数量与本TC（或SC）全体委员数量之比的平均数。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evenAndOddHeaders w:val="1"/>
  <w:drawingGridHorizontalSpacing w:val="102"/>
  <w:drawingGridVerticalSpacing w:val="29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E5"/>
    <w:rsid w:val="00052F88"/>
    <w:rsid w:val="000A34E5"/>
    <w:rsid w:val="001578D4"/>
    <w:rsid w:val="001A5719"/>
    <w:rsid w:val="0028446C"/>
    <w:rsid w:val="003C1F2B"/>
    <w:rsid w:val="004A556E"/>
    <w:rsid w:val="00525ED4"/>
    <w:rsid w:val="00530D82"/>
    <w:rsid w:val="006625C0"/>
    <w:rsid w:val="00725155"/>
    <w:rsid w:val="00770128"/>
    <w:rsid w:val="00792C26"/>
    <w:rsid w:val="0086496F"/>
    <w:rsid w:val="00875075"/>
    <w:rsid w:val="008761DF"/>
    <w:rsid w:val="008C2A3D"/>
    <w:rsid w:val="00912D75"/>
    <w:rsid w:val="00996D62"/>
    <w:rsid w:val="009E3875"/>
    <w:rsid w:val="00C6058C"/>
    <w:rsid w:val="00E26F6B"/>
    <w:rsid w:val="00ED7871"/>
    <w:rsid w:val="00FF540B"/>
    <w:rsid w:val="06E34BA8"/>
    <w:rsid w:val="09B834CC"/>
    <w:rsid w:val="0D580156"/>
    <w:rsid w:val="106B5B73"/>
    <w:rsid w:val="19855443"/>
    <w:rsid w:val="199A2884"/>
    <w:rsid w:val="1A3B3BE9"/>
    <w:rsid w:val="1AC63C5E"/>
    <w:rsid w:val="1D583920"/>
    <w:rsid w:val="2532117F"/>
    <w:rsid w:val="28E51CBA"/>
    <w:rsid w:val="2A4F3B0F"/>
    <w:rsid w:val="357F5287"/>
    <w:rsid w:val="3799495B"/>
    <w:rsid w:val="37D12B3B"/>
    <w:rsid w:val="3BC00C60"/>
    <w:rsid w:val="3CED1963"/>
    <w:rsid w:val="3D055196"/>
    <w:rsid w:val="425E7B83"/>
    <w:rsid w:val="42A41670"/>
    <w:rsid w:val="45F36C73"/>
    <w:rsid w:val="48202D23"/>
    <w:rsid w:val="49773D58"/>
    <w:rsid w:val="49912386"/>
    <w:rsid w:val="4BEC7260"/>
    <w:rsid w:val="4BFEC3A7"/>
    <w:rsid w:val="575E4E80"/>
    <w:rsid w:val="57EBFCC9"/>
    <w:rsid w:val="5E7812EB"/>
    <w:rsid w:val="5EB400EF"/>
    <w:rsid w:val="5FEB9C2A"/>
    <w:rsid w:val="5FFDEC35"/>
    <w:rsid w:val="64B174D9"/>
    <w:rsid w:val="665F55FC"/>
    <w:rsid w:val="68394E29"/>
    <w:rsid w:val="6CDE49E2"/>
    <w:rsid w:val="72AB49DB"/>
    <w:rsid w:val="74135435"/>
    <w:rsid w:val="77B7141D"/>
    <w:rsid w:val="77B95384"/>
    <w:rsid w:val="77FA1D05"/>
    <w:rsid w:val="797FC704"/>
    <w:rsid w:val="7C3F0911"/>
    <w:rsid w:val="7C9C3785"/>
    <w:rsid w:val="7CFF2C0B"/>
    <w:rsid w:val="7D090AA9"/>
    <w:rsid w:val="7F2E0CA4"/>
    <w:rsid w:val="7F4FE765"/>
    <w:rsid w:val="7FFD70AA"/>
    <w:rsid w:val="9B5B19FC"/>
    <w:rsid w:val="ADBDF240"/>
    <w:rsid w:val="B7756028"/>
    <w:rsid w:val="BFED908E"/>
    <w:rsid w:val="C7E7482F"/>
    <w:rsid w:val="D7D2650A"/>
    <w:rsid w:val="DFF34BF2"/>
    <w:rsid w:val="EB67115E"/>
    <w:rsid w:val="FBFFC16A"/>
    <w:rsid w:val="FE7D2CDC"/>
    <w:rsid w:val="FFBAA6AF"/>
    <w:rsid w:val="FFFAF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annotation text"/>
    <w:basedOn w:val="1"/>
    <w:link w:val="19"/>
    <w:semiHidden/>
    <w:unhideWhenUsed/>
    <w:qFormat/>
    <w:uiPriority w:val="99"/>
    <w:pPr>
      <w:jc w:val="left"/>
    </w:pPr>
    <w:rPr>
      <w:rFonts w:cs="黑体"/>
    </w:rPr>
  </w:style>
  <w:style w:type="paragraph" w:styleId="4">
    <w:name w:val="Date"/>
    <w:basedOn w:val="1"/>
    <w:next w:val="1"/>
    <w:link w:val="20"/>
    <w:semiHidden/>
    <w:unhideWhenUsed/>
    <w:qFormat/>
    <w:uiPriority w:val="99"/>
    <w:pPr>
      <w:ind w:left="100" w:leftChars="2500"/>
    </w:pPr>
  </w:style>
  <w:style w:type="paragraph" w:styleId="5">
    <w:name w:val="Balloon Text"/>
    <w:basedOn w:val="1"/>
    <w:link w:val="26"/>
    <w:semiHidden/>
    <w:unhideWhenUsed/>
    <w:qFormat/>
    <w:uiPriority w:val="99"/>
    <w:rPr>
      <w:sz w:val="18"/>
      <w:szCs w:val="18"/>
    </w:rPr>
  </w:style>
  <w:style w:type="paragraph" w:styleId="6">
    <w:name w:val="footer"/>
    <w:basedOn w:val="1"/>
    <w:link w:val="23"/>
    <w:unhideWhenUsed/>
    <w:qFormat/>
    <w:uiPriority w:val="0"/>
    <w:pPr>
      <w:tabs>
        <w:tab w:val="center" w:pos="4153"/>
        <w:tab w:val="right" w:pos="8306"/>
      </w:tabs>
      <w:snapToGrid w:val="0"/>
      <w:jc w:val="left"/>
    </w:pPr>
    <w:rPr>
      <w:sz w:val="18"/>
      <w:szCs w:val="18"/>
    </w:rPr>
  </w:style>
  <w:style w:type="paragraph" w:styleId="7">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4"/>
    <w:unhideWhenUsed/>
    <w:qFormat/>
    <w:uiPriority w:val="99"/>
    <w:pPr>
      <w:snapToGrid w:val="0"/>
      <w:jc w:val="left"/>
    </w:pPr>
    <w:rPr>
      <w:rFonts w:ascii="Calibri" w:hAnsi="Calibri" w:eastAsia="宋体"/>
      <w:sz w:val="18"/>
      <w:szCs w:val="18"/>
    </w:rPr>
  </w:style>
  <w:style w:type="character" w:styleId="11">
    <w:name w:val="page number"/>
    <w:basedOn w:val="10"/>
    <w:semiHidden/>
    <w:unhideWhenUsed/>
    <w:qFormat/>
    <w:uiPriority w:val="99"/>
  </w:style>
  <w:style w:type="character" w:styleId="12">
    <w:name w:val="Hyperlink"/>
    <w:basedOn w:val="10"/>
    <w:semiHidden/>
    <w:unhideWhenUsed/>
    <w:qFormat/>
    <w:uiPriority w:val="99"/>
    <w:rPr>
      <w:color w:val="0563C1"/>
      <w:u w:val="single"/>
    </w:rPr>
  </w:style>
  <w:style w:type="character" w:styleId="13">
    <w:name w:val="annotation reference"/>
    <w:basedOn w:val="10"/>
    <w:semiHidden/>
    <w:unhideWhenUsed/>
    <w:qFormat/>
    <w:uiPriority w:val="99"/>
    <w:rPr>
      <w:sz w:val="21"/>
      <w:szCs w:val="21"/>
    </w:rPr>
  </w:style>
  <w:style w:type="character" w:styleId="14">
    <w:name w:val="footnote reference"/>
    <w:unhideWhenUsed/>
    <w:qFormat/>
    <w:uiPriority w:val="99"/>
    <w:rPr>
      <w:vertAlign w:val="superscript"/>
    </w:rPr>
  </w:style>
  <w:style w:type="character" w:customStyle="1" w:styleId="15">
    <w:name w:val="页眉 Char"/>
    <w:basedOn w:val="10"/>
    <w:link w:val="7"/>
    <w:qFormat/>
    <w:uiPriority w:val="99"/>
    <w:rPr>
      <w:rFonts w:ascii="等线" w:hAnsi="等线" w:eastAsia="等线" w:cs="Times New Roman"/>
      <w:sz w:val="18"/>
      <w:szCs w:val="18"/>
    </w:rPr>
  </w:style>
  <w:style w:type="character" w:customStyle="1" w:styleId="16">
    <w:name w:val="页脚 Char"/>
    <w:basedOn w:val="10"/>
    <w:link w:val="6"/>
    <w:qFormat/>
    <w:uiPriority w:val="99"/>
    <w:rPr>
      <w:rFonts w:ascii="等线" w:hAnsi="等线" w:eastAsia="等线" w:cs="Times New Roman"/>
      <w:sz w:val="18"/>
      <w:szCs w:val="18"/>
    </w:rPr>
  </w:style>
  <w:style w:type="character" w:customStyle="1" w:styleId="17">
    <w:name w:val="Unresolved Mention"/>
    <w:basedOn w:val="10"/>
    <w:semiHidden/>
    <w:unhideWhenUsed/>
    <w:qFormat/>
    <w:uiPriority w:val="99"/>
    <w:rPr>
      <w:color w:val="605E5C"/>
      <w:shd w:val="clear" w:color="auto" w:fill="E1DFDD"/>
    </w:rPr>
  </w:style>
  <w:style w:type="character" w:customStyle="1" w:styleId="18">
    <w:name w:val="批注框文本 Char"/>
    <w:basedOn w:val="10"/>
    <w:link w:val="5"/>
    <w:semiHidden/>
    <w:qFormat/>
    <w:uiPriority w:val="99"/>
    <w:rPr>
      <w:rFonts w:ascii="等线" w:hAnsi="等线" w:eastAsia="等线" w:cs="Times New Roman"/>
      <w:sz w:val="18"/>
      <w:szCs w:val="18"/>
    </w:rPr>
  </w:style>
  <w:style w:type="character" w:customStyle="1" w:styleId="19">
    <w:name w:val="批注文字 Char"/>
    <w:basedOn w:val="10"/>
    <w:link w:val="3"/>
    <w:semiHidden/>
    <w:qFormat/>
    <w:uiPriority w:val="99"/>
  </w:style>
  <w:style w:type="character" w:customStyle="1" w:styleId="20">
    <w:name w:val="日期 Char"/>
    <w:basedOn w:val="10"/>
    <w:link w:val="4"/>
    <w:semiHidden/>
    <w:qFormat/>
    <w:uiPriority w:val="0"/>
    <w:rPr>
      <w:rFonts w:ascii="等线" w:hAnsi="等线" w:eastAsia="等线"/>
      <w:kern w:val="2"/>
      <w:sz w:val="21"/>
      <w:szCs w:val="22"/>
    </w:rPr>
  </w:style>
  <w:style w:type="character" w:customStyle="1" w:styleId="21">
    <w:name w:val="脚注文本 Char"/>
    <w:link w:val="8"/>
    <w:qFormat/>
    <w:uiPriority w:val="99"/>
    <w:rPr>
      <w:rFonts w:ascii="Calibri" w:hAnsi="Calibri"/>
      <w:kern w:val="2"/>
      <w:sz w:val="18"/>
      <w:szCs w:val="18"/>
    </w:rPr>
  </w:style>
  <w:style w:type="character" w:customStyle="1" w:styleId="22">
    <w:name w:val="脚注文本 Char1"/>
    <w:basedOn w:val="10"/>
    <w:semiHidden/>
    <w:qFormat/>
    <w:uiPriority w:val="0"/>
    <w:rPr>
      <w:rFonts w:ascii="等线" w:hAnsi="等线" w:eastAsia="等线"/>
      <w:kern w:val="2"/>
      <w:sz w:val="18"/>
      <w:szCs w:val="18"/>
    </w:rPr>
  </w:style>
  <w:style w:type="character" w:customStyle="1" w:styleId="23">
    <w:name w:val="页脚 字符"/>
    <w:basedOn w:val="10"/>
    <w:link w:val="6"/>
    <w:qFormat/>
    <w:uiPriority w:val="0"/>
    <w:rPr>
      <w:rFonts w:ascii="等线" w:hAnsi="等线" w:eastAsia="等线" w:cs="Times New Roman"/>
      <w:sz w:val="18"/>
      <w:szCs w:val="18"/>
    </w:rPr>
  </w:style>
  <w:style w:type="character" w:customStyle="1" w:styleId="24">
    <w:name w:val="脚注文本 字符"/>
    <w:link w:val="8"/>
    <w:qFormat/>
    <w:uiPriority w:val="99"/>
    <w:rPr>
      <w:rFonts w:ascii="Calibri" w:hAnsi="Calibri" w:eastAsiaTheme="minorEastAsia" w:cstheme="minorBidi"/>
      <w:sz w:val="18"/>
      <w:szCs w:val="18"/>
    </w:rPr>
  </w:style>
  <w:style w:type="character" w:customStyle="1" w:styleId="25">
    <w:name w:val="页眉 字符"/>
    <w:basedOn w:val="10"/>
    <w:link w:val="7"/>
    <w:qFormat/>
    <w:uiPriority w:val="99"/>
    <w:rPr>
      <w:rFonts w:asciiTheme="minorHAnsi" w:hAnsiTheme="minorHAnsi" w:eastAsiaTheme="minorEastAsia" w:cstheme="minorBidi"/>
      <w:sz w:val="18"/>
      <w:szCs w:val="18"/>
    </w:rPr>
  </w:style>
  <w:style w:type="character" w:customStyle="1" w:styleId="26">
    <w:name w:val="批注框文本 字符"/>
    <w:basedOn w:val="10"/>
    <w:link w:val="5"/>
    <w:semiHidden/>
    <w:qFormat/>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control" Target="activeX/activeX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wmf"/><Relationship Id="rId10" Type="http://schemas.openxmlformats.org/officeDocument/2006/relationships/control" Target="activeX/activeX2.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r:id="rId1" ax:persistence="persistStorage"/>
</file>

<file path=word/activeX/activeX2.xml><?xml version="1.0" encoding="utf-8"?>
<ax:ocx xmlns:ax="http://schemas.microsoft.com/office/2006/activeX" xmlns:r="http://schemas.openxmlformats.org/officeDocument/2006/relationships" ax:classid="{8BD21D5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SAC</Company>
  <Pages>8</Pages>
  <Words>488</Words>
  <Characters>2784</Characters>
  <Lines>23</Lines>
  <Paragraphs>6</Paragraphs>
  <TotalTime>16</TotalTime>
  <ScaleCrop>false</ScaleCrop>
  <LinksUpToDate>false</LinksUpToDate>
  <CharactersWithSpaces>3266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2020-10-02T17:01:00Z</dcterms:created>
  <dc:creator>Zhaoy</dc:creator>
  <cp:lastModifiedBy>eclipse2010@163.com</cp:lastModifiedBy>
  <cp:lastPrinted>2021-11-25T18:33:00Z</cp:lastPrinted>
  <dcterms:modified xsi:type="dcterms:W3CDTF">2021-11-25T08:56:45Z</dcterms:modified>
  <dc:title>关于开展中国标准外文版工作</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59482F4A1C7642059AC88393692FDFA9</vt:lpwstr>
  </property>
</Properties>
</file>